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0" w:firstLineChars="0"/>
        <w:jc w:val="left"/>
        <w:textAlignment w:val="baseline"/>
        <w:rPr>
          <w:rStyle w:val="4"/>
          <w:rFonts w:hint="eastAsia" w:asciiTheme="majorEastAsia" w:hAnsiTheme="majorEastAsia" w:eastAsiaTheme="majorEastAsia" w:cstheme="majorEastAsia"/>
          <w:b w:val="0"/>
          <w:bCs/>
          <w:color w:val="000000"/>
          <w:spacing w:val="-8"/>
          <w:sz w:val="32"/>
          <w:szCs w:val="32"/>
        </w:rPr>
      </w:pPr>
      <w:r>
        <w:rPr>
          <w:rStyle w:val="4"/>
          <w:rFonts w:hint="eastAsia" w:asciiTheme="majorEastAsia" w:hAnsiTheme="majorEastAsia" w:eastAsiaTheme="majorEastAsia" w:cstheme="majorEastAsia"/>
          <w:b w:val="0"/>
          <w:bCs/>
          <w:color w:val="000000"/>
          <w:spacing w:val="-8"/>
          <w:sz w:val="32"/>
          <w:szCs w:val="32"/>
          <w:lang w:eastAsia="zh-CN"/>
        </w:rPr>
        <w:t>附件：</w:t>
      </w:r>
    </w:p>
    <w:p>
      <w:pPr>
        <w:widowControl/>
        <w:spacing w:line="520" w:lineRule="exact"/>
        <w:ind w:firstLine="0" w:firstLineChars="0"/>
        <w:jc w:val="center"/>
        <w:textAlignment w:val="baseline"/>
        <w:rPr>
          <w:rStyle w:val="4"/>
          <w:rFonts w:hint="eastAsia" w:asciiTheme="majorEastAsia" w:hAnsiTheme="majorEastAsia" w:eastAsiaTheme="majorEastAsia" w:cstheme="majorEastAsia"/>
          <w:b/>
          <w:bCs w:val="0"/>
          <w:color w:val="000000"/>
          <w:spacing w:val="-8"/>
          <w:sz w:val="44"/>
          <w:szCs w:val="44"/>
        </w:rPr>
      </w:pPr>
      <w:r>
        <w:rPr>
          <w:rStyle w:val="4"/>
          <w:rFonts w:hint="eastAsia" w:asciiTheme="majorEastAsia" w:hAnsiTheme="majorEastAsia" w:eastAsiaTheme="majorEastAsia" w:cstheme="majorEastAsia"/>
          <w:b/>
          <w:bCs w:val="0"/>
          <w:color w:val="000000"/>
          <w:spacing w:val="-8"/>
          <w:sz w:val="44"/>
          <w:szCs w:val="44"/>
        </w:rPr>
        <w:t>遂宁经济技术开发区</w:t>
      </w:r>
    </w:p>
    <w:p>
      <w:pPr>
        <w:spacing w:line="520" w:lineRule="atLeast"/>
        <w:ind w:firstLine="851" w:firstLineChars="200"/>
        <w:jc w:val="center"/>
        <w:rPr>
          <w:rStyle w:val="4"/>
          <w:rFonts w:hint="eastAsia" w:ascii="黑体" w:hAnsi="黑体" w:eastAsia="黑体" w:cs="仿宋_GB2312"/>
          <w:b/>
          <w:bCs w:val="0"/>
          <w:color w:val="000000"/>
          <w:spacing w:val="-8"/>
          <w:sz w:val="32"/>
          <w:szCs w:val="32"/>
        </w:rPr>
      </w:pPr>
      <w:r>
        <w:rPr>
          <w:rStyle w:val="4"/>
          <w:rFonts w:hint="eastAsia" w:asciiTheme="majorEastAsia" w:hAnsiTheme="majorEastAsia" w:eastAsiaTheme="majorEastAsia" w:cstheme="majorEastAsia"/>
          <w:b/>
          <w:bCs w:val="0"/>
          <w:color w:val="000000"/>
          <w:spacing w:val="-8"/>
          <w:sz w:val="44"/>
          <w:szCs w:val="44"/>
        </w:rPr>
        <w:t>罗家湾收费站站房设计方案征集</w:t>
      </w:r>
    </w:p>
    <w:p>
      <w:pPr>
        <w:spacing w:line="520" w:lineRule="atLeast"/>
        <w:ind w:firstLine="851" w:firstLineChars="200"/>
        <w:jc w:val="center"/>
        <w:rPr>
          <w:rFonts w:hint="eastAsia" w:ascii="仿宋_GB2312" w:hAnsi="仿宋_GB2312" w:eastAsia="仿宋_GB2312" w:cs="仿宋_GB2312"/>
          <w:b/>
          <w:color w:val="000000"/>
          <w:spacing w:val="-8"/>
          <w:sz w:val="44"/>
          <w:szCs w:val="44"/>
        </w:rPr>
      </w:pPr>
    </w:p>
    <w:p>
      <w:pPr>
        <w:spacing w:line="520" w:lineRule="atLeast"/>
        <w:ind w:firstLine="851" w:firstLineChars="200"/>
        <w:jc w:val="center"/>
        <w:rPr>
          <w:rFonts w:hint="eastAsia" w:ascii="仿宋_GB2312" w:hAnsi="仿宋_GB2312" w:eastAsia="仿宋_GB2312" w:cs="仿宋_GB2312"/>
          <w:b/>
          <w:color w:val="000000"/>
          <w:spacing w:val="-8"/>
          <w:sz w:val="44"/>
          <w:szCs w:val="44"/>
        </w:rPr>
      </w:pPr>
    </w:p>
    <w:p>
      <w:pPr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设</w:t>
      </w:r>
    </w:p>
    <w:p>
      <w:pPr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bookmarkStart w:id="0" w:name="_GoBack"/>
      <w:bookmarkEnd w:id="0"/>
    </w:p>
    <w:p>
      <w:pPr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计</w:t>
      </w:r>
    </w:p>
    <w:p>
      <w:pPr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</w:p>
    <w:p>
      <w:pPr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任</w:t>
      </w:r>
    </w:p>
    <w:p>
      <w:pPr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</w:p>
    <w:p>
      <w:pPr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务</w:t>
      </w:r>
    </w:p>
    <w:p>
      <w:pPr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</w:p>
    <w:p>
      <w:pPr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书</w:t>
      </w:r>
    </w:p>
    <w:p>
      <w:pPr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</w:p>
    <w:p>
      <w:pPr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</w:p>
    <w:p>
      <w:pPr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</w:p>
    <w:p>
      <w:pPr>
        <w:spacing w:line="520" w:lineRule="atLeast"/>
        <w:ind w:firstLine="640" w:firstLineChars="200"/>
        <w:jc w:val="center"/>
        <w:rPr>
          <w:rStyle w:val="4"/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Style w:val="4"/>
          <w:rFonts w:hint="eastAsia" w:ascii="宋体" w:hAnsi="宋体" w:eastAsia="宋体" w:cs="宋体"/>
          <w:color w:val="000000"/>
          <w:sz w:val="32"/>
          <w:szCs w:val="32"/>
        </w:rPr>
        <w:t>遂宁经济技术开发区管理委员会</w:t>
      </w:r>
    </w:p>
    <w:p>
      <w:pPr>
        <w:spacing w:line="520" w:lineRule="atLeast"/>
        <w:ind w:firstLine="640" w:firstLineChars="20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2022年9月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>
      <w:pPr>
        <w:spacing w:line="520" w:lineRule="atLeast"/>
        <w:ind w:firstLine="883" w:firstLineChars="200"/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</w:pPr>
    </w:p>
    <w:p>
      <w:pPr>
        <w:spacing w:line="520" w:lineRule="atLeast"/>
        <w:ind w:firstLine="883" w:firstLineChars="200"/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</w:pPr>
    </w:p>
    <w:p>
      <w:pPr>
        <w:spacing w:line="520" w:lineRule="atLeast"/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</w:pPr>
    </w:p>
    <w:p>
      <w:pPr>
        <w:autoSpaceDE/>
        <w:autoSpaceDN/>
        <w:adjustRightInd/>
        <w:spacing w:line="520" w:lineRule="atLeast"/>
        <w:ind w:firstLine="643" w:firstLineChars="200"/>
        <w:jc w:val="left"/>
        <w:rPr>
          <w:rStyle w:val="4"/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Style w:val="4"/>
          <w:rFonts w:hint="eastAsia" w:ascii="仿宋" w:hAnsi="仿宋" w:eastAsia="仿宋" w:cs="仿宋"/>
          <w:b/>
          <w:color w:val="000000"/>
          <w:sz w:val="32"/>
          <w:szCs w:val="32"/>
        </w:rPr>
        <w:t>一、项目规模及规划内容</w:t>
      </w:r>
    </w:p>
    <w:p>
      <w:pPr>
        <w:spacing w:line="520" w:lineRule="atLeast"/>
        <w:ind w:firstLine="640" w:firstLineChars="200"/>
        <w:jc w:val="left"/>
        <w:rPr>
          <w:rStyle w:val="4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罗家湾收费站站房及其附属绿化。</w:t>
      </w:r>
    </w:p>
    <w:p>
      <w:pPr>
        <w:spacing w:line="520" w:lineRule="atLeast"/>
        <w:ind w:firstLine="643" w:firstLineChars="200"/>
        <w:jc w:val="left"/>
        <w:rPr>
          <w:rStyle w:val="4"/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b/>
          <w:color w:val="000000"/>
          <w:sz w:val="32"/>
          <w:szCs w:val="32"/>
        </w:rPr>
        <w:t>二、设计依据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1.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国家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现行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相关技术规范、规定（设计单位自备）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2.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西宁片区控制性详细规划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（电子版）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3.本项目现状地形及设计范围图（电子版）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4.遂宁市罗家湾收费站设计方案征集公告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auto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auto"/>
          <w:spacing w:val="-12"/>
          <w:sz w:val="32"/>
          <w:szCs w:val="32"/>
        </w:rPr>
        <w:t>5、玉龙路片区规划研究</w:t>
      </w:r>
    </w:p>
    <w:p>
      <w:pPr>
        <w:spacing w:line="520" w:lineRule="atLeast"/>
        <w:ind w:firstLine="643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b/>
          <w:color w:val="000000"/>
          <w:sz w:val="32"/>
          <w:szCs w:val="32"/>
        </w:rPr>
        <w:t>三、设计目标</w:t>
      </w:r>
    </w:p>
    <w:p>
      <w:pPr>
        <w:spacing w:line="520" w:lineRule="atLeast"/>
        <w:ind w:firstLine="640" w:firstLineChars="200"/>
        <w:jc w:val="left"/>
        <w:rPr>
          <w:rStyle w:val="4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按照遂宁市打造“三城”“三都”的总体目标，结合“文旅养生名城”定位，在符合上位规划及相关政策基本原则的大前提下，要充分发挥基地山水优势，用好现有资源，打造遂宁门户新地标。</w:t>
      </w:r>
    </w:p>
    <w:p>
      <w:pPr>
        <w:numPr>
          <w:ilvl w:val="0"/>
          <w:numId w:val="0"/>
        </w:numPr>
        <w:spacing w:line="520" w:lineRule="atLeast"/>
        <w:ind w:firstLine="640" w:firstLineChars="200"/>
        <w:jc w:val="left"/>
        <w:rPr>
          <w:rStyle w:val="4"/>
          <w:rFonts w:hint="eastAsia" w:ascii="仿宋" w:hAnsi="仿宋" w:eastAsia="仿宋" w:cs="仿宋"/>
          <w:b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Style w:val="4"/>
          <w:rFonts w:hint="eastAsia" w:ascii="仿宋" w:hAnsi="仿宋" w:eastAsia="仿宋" w:cs="仿宋"/>
          <w:b/>
          <w:color w:val="000000"/>
          <w:spacing w:val="-12"/>
          <w:sz w:val="32"/>
          <w:szCs w:val="32"/>
        </w:rPr>
        <w:t>设计要求</w:t>
      </w:r>
    </w:p>
    <w:p>
      <w:pPr>
        <w:spacing w:line="520" w:lineRule="atLeast"/>
        <w:ind w:firstLine="640" w:firstLineChars="200"/>
        <w:jc w:val="left"/>
        <w:rPr>
          <w:rStyle w:val="4"/>
          <w:rFonts w:hint="eastAsia" w:ascii="仿宋" w:hAnsi="仿宋" w:eastAsia="仿宋" w:cs="仿宋"/>
          <w:b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sz w:val="32"/>
          <w:szCs w:val="32"/>
        </w:rPr>
        <w:t>（一）总体设计要求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1.满足上位规划相关要求。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2.满足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国家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现行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相关规范规定的设计深度要求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。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3.</w:t>
      </w:r>
      <w:r>
        <w:rPr>
          <w:rStyle w:val="4"/>
          <w:rFonts w:hint="eastAsia" w:ascii="仿宋" w:hAnsi="仿宋" w:eastAsia="仿宋" w:cs="仿宋"/>
          <w:sz w:val="32"/>
          <w:szCs w:val="32"/>
        </w:rPr>
        <w:t>满足城市设计要求。建筑总体布局、造型、色彩应注重城市设计，应充分考虑周边城市风貌及与周边地块的关系。</w:t>
      </w:r>
    </w:p>
    <w:p>
      <w:pPr>
        <w:spacing w:line="520" w:lineRule="atLeast"/>
        <w:ind w:firstLine="640" w:firstLineChars="200"/>
        <w:jc w:val="left"/>
        <w:rPr>
          <w:rStyle w:val="4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4.深入挖掘遂宁本土文化，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加强文化的研究，突出景观与建筑的地域特色，提炼本地文化、特色符号，并运用到设计中。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5.依托山水优势及文化背景，体现独具特色的建筑空间和环境景观；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6.结合城市设计，将景观与建筑完美融合，塑造出具有地域特色的建筑风貌；</w:t>
      </w:r>
    </w:p>
    <w:p>
      <w:pPr>
        <w:spacing w:line="600" w:lineRule="exac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7.合理论证站房位置是否前移；</w:t>
      </w:r>
    </w:p>
    <w:p>
      <w:pPr>
        <w:spacing w:line="600" w:lineRule="exac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8.其它详成果要求。</w:t>
      </w:r>
    </w:p>
    <w:p>
      <w:pPr>
        <w:spacing w:line="520" w:lineRule="atLeast"/>
        <w:ind w:firstLine="595" w:firstLineChars="200"/>
        <w:jc w:val="left"/>
        <w:rPr>
          <w:rStyle w:val="4"/>
          <w:rFonts w:hint="eastAsia" w:ascii="仿宋" w:hAnsi="仿宋" w:eastAsia="仿宋" w:cs="仿宋"/>
          <w:b/>
          <w:bCs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b/>
          <w:bCs/>
          <w:color w:val="000000"/>
          <w:spacing w:val="-12"/>
          <w:sz w:val="32"/>
          <w:szCs w:val="32"/>
        </w:rPr>
        <w:t>五、成果要求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（一）封面、目录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（二）设计说明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1.设计依据、设计要求及主要技术经济指标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2.总平面设计说明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3.建筑设计说明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4.结构设计说明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5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.建筑电气设计说明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auto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auto"/>
          <w:spacing w:val="-12"/>
          <w:sz w:val="32"/>
          <w:szCs w:val="32"/>
          <w:lang w:eastAsia="zh-CN"/>
        </w:rPr>
        <w:t>6</w:t>
      </w:r>
      <w:r>
        <w:rPr>
          <w:rStyle w:val="4"/>
          <w:rFonts w:hint="eastAsia" w:ascii="仿宋" w:hAnsi="仿宋" w:eastAsia="仿宋" w:cs="仿宋"/>
          <w:color w:val="auto"/>
          <w:spacing w:val="-12"/>
          <w:sz w:val="32"/>
          <w:szCs w:val="32"/>
        </w:rPr>
        <w:t>.给水排水设计说明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7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.其他表达设计意图的图纸。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（三）设计图纸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1.上位规划分析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图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2.现状分析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图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3.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区域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分析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图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4.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空间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分析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图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5.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创意方案（侧重文化特征、意向元素等）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val="en-US" w:eastAsia="zh-CN"/>
        </w:rPr>
        <w:t>6.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总平面布置图</w:t>
      </w:r>
    </w:p>
    <w:p>
      <w:pPr>
        <w:spacing w:line="520" w:lineRule="atLeast"/>
        <w:ind w:firstLine="592" w:firstLineChars="200"/>
        <w:jc w:val="left"/>
        <w:rPr>
          <w:rStyle w:val="4"/>
          <w:rFonts w:hint="default" w:ascii="仿宋" w:hAnsi="仿宋" w:eastAsia="仿宋" w:cs="仿宋"/>
          <w:color w:val="000000"/>
          <w:spacing w:val="-12"/>
          <w:sz w:val="32"/>
          <w:szCs w:val="32"/>
        </w:rPr>
      </w:pP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7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.效果图（鸟瞰图、实景嵌入图、透视图、夜景灯饰照明效果图等）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8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.绿地及景观设计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与分析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图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9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.竖向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设计图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1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val="en-US" w:eastAsia="zh-CN"/>
        </w:rPr>
        <w:t>0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.夜景设计专篇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1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val="en-US" w:eastAsia="zh-CN"/>
        </w:rPr>
        <w:t>1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.立面材质设计专篇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1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2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.设计蓝图（1:500带地形总图等）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1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3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.建筑设计图纸（平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、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立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、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剖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  <w:lang w:eastAsia="zh-CN"/>
        </w:rPr>
        <w:t>面图</w:t>
      </w: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）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（原则上站房建筑设计方案不低于2个）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  <w:t>（三）项目经济技术、社会效益和投资概算分析。</w:t>
      </w:r>
    </w:p>
    <w:p>
      <w:pPr>
        <w:spacing w:line="520" w:lineRule="atLeast"/>
        <w:ind w:firstLine="592" w:firstLineChars="200"/>
        <w:jc w:val="left"/>
        <w:rPr>
          <w:rStyle w:val="4"/>
          <w:rFonts w:hint="eastAsia" w:ascii="仿宋" w:hAnsi="仿宋" w:eastAsia="仿宋" w:cs="仿宋"/>
          <w:color w:val="000000"/>
          <w:spacing w:val="-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YmM4N2UyOTM3NWE3ZDYxY2ViYTU5MTZjOWZmNDQifQ=="/>
  </w:docVars>
  <w:rsids>
    <w:rsidRoot w:val="29A745B7"/>
    <w:rsid w:val="08237696"/>
    <w:rsid w:val="08886165"/>
    <w:rsid w:val="0D314E4D"/>
    <w:rsid w:val="11335FA3"/>
    <w:rsid w:val="19267990"/>
    <w:rsid w:val="29A745B7"/>
    <w:rsid w:val="3B60677A"/>
    <w:rsid w:val="3EAB2402"/>
    <w:rsid w:val="563034C0"/>
    <w:rsid w:val="6C107A70"/>
    <w:rsid w:val="7A9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807</Words>
  <Characters>850</Characters>
  <Lines>0</Lines>
  <Paragraphs>0</Paragraphs>
  <TotalTime>7</TotalTime>
  <ScaleCrop>false</ScaleCrop>
  <LinksUpToDate>false</LinksUpToDate>
  <CharactersWithSpaces>850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2022-09-08T02:00:00Z</dcterms:created>
  <dc:creator>Administrator</dc:creator>
  <cp:lastModifiedBy>花喵儿</cp:lastModifiedBy>
  <cp:lastPrinted>2022-09-09T03:05:00Z</cp:lastPrinted>
  <dcterms:modified xsi:type="dcterms:W3CDTF">2022-09-09T08:12:52Z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0983473A41294E7393BBC04EB8BDF342</vt:lpwstr>
  </property>
</Properties>
</file>