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1CA9">
      <w:pPr>
        <w:pStyle w:val="43"/>
      </w:pPr>
      <w:bookmarkStart w:id="0" w:name="OLE_LINK3"/>
      <w:r>
        <w:rPr>
          <w:rFonts w:hint="eastAsia"/>
        </w:rPr>
        <w:t>遂宁经济技术开发区推进工业兴区促进产业提质增效若干政策（</w:t>
      </w:r>
      <w:r>
        <w:rPr>
          <w:rFonts w:hint="eastAsia"/>
          <w:lang w:val="en-US" w:eastAsia="zh-CN"/>
        </w:rPr>
        <w:t>征求意见稿</w:t>
      </w:r>
      <w:r>
        <w:rPr>
          <w:rFonts w:hint="eastAsia"/>
        </w:rPr>
        <w:t>）</w:t>
      </w:r>
    </w:p>
    <w:p w14:paraId="3E6F1905">
      <w:pPr>
        <w:pStyle w:val="47"/>
        <w:ind w:firstLine="0" w:firstLineChars="0"/>
      </w:pPr>
    </w:p>
    <w:p w14:paraId="0CA95555">
      <w:pPr>
        <w:pStyle w:val="45"/>
        <w:spacing w:line="560" w:lineRule="exact"/>
        <w:textAlignment w:val="auto"/>
        <w:rPr>
          <w:rFonts w:cs="Times New Roman"/>
        </w:rPr>
      </w:pPr>
      <w:r>
        <w:rPr>
          <w:rFonts w:hint="eastAsia" w:cs="Times New Roman"/>
        </w:rPr>
        <w:t>为全面贯彻</w:t>
      </w:r>
      <w:r>
        <w:rPr>
          <w:rFonts w:hint="eastAsia"/>
        </w:rPr>
        <w:t>党工委、管委会关于工业经济高质量发展战略部署，</w:t>
      </w:r>
      <w:r>
        <w:t>锚定建强实业兴市</w:t>
      </w:r>
      <w:r>
        <w:rPr>
          <w:rFonts w:hint="eastAsia"/>
        </w:rPr>
        <w:t>“</w:t>
      </w:r>
      <w:r>
        <w:t>主阵地</w:t>
      </w:r>
      <w:r>
        <w:rPr>
          <w:rFonts w:hint="eastAsia"/>
        </w:rPr>
        <w:t>”，聚焦构建“2+1+N”现代化产业体系，</w:t>
      </w:r>
      <w:r>
        <w:rPr>
          <w:rFonts w:cs="仿宋_GB2312"/>
        </w:rPr>
        <w:t>加快培育和发展新质生产力</w:t>
      </w:r>
      <w:bookmarkStart w:id="2" w:name="_GoBack"/>
      <w:bookmarkEnd w:id="2"/>
      <w:r>
        <w:rPr>
          <w:rFonts w:cs="仿宋_GB2312"/>
        </w:rPr>
        <w:t>，</w:t>
      </w:r>
      <w:r>
        <w:rPr>
          <w:rFonts w:hint="eastAsia"/>
        </w:rPr>
        <w:t>推动工业企业转型升级</w:t>
      </w:r>
      <w:r>
        <w:rPr>
          <w:rFonts w:cs="仿宋_GB2312"/>
        </w:rPr>
        <w:t>，</w:t>
      </w:r>
      <w:r>
        <w:rPr>
          <w:rFonts w:cs="仿宋_GB2312"/>
          <w:lang w:eastAsia="zh"/>
        </w:rPr>
        <w:t>建设完善</w:t>
      </w:r>
      <w:r>
        <w:rPr>
          <w:rFonts w:cs="仿宋_GB2312"/>
        </w:rPr>
        <w:t>先进制造业产业集群</w:t>
      </w:r>
      <w:r>
        <w:rPr>
          <w:rFonts w:hint="eastAsia" w:cs="仿宋_GB2312"/>
        </w:rPr>
        <w:t>，特制定以下政策措施。</w:t>
      </w:r>
    </w:p>
    <w:p w14:paraId="0A4DBC1C">
      <w:pPr>
        <w:pStyle w:val="47"/>
        <w:ind w:firstLine="640"/>
      </w:pPr>
      <w:r>
        <w:rPr>
          <w:rFonts w:hint="eastAsia"/>
        </w:rPr>
        <w:t>一、支持满园提质激励</w:t>
      </w:r>
    </w:p>
    <w:p w14:paraId="666EDE60">
      <w:pPr>
        <w:pStyle w:val="45"/>
        <w:ind w:firstLine="643"/>
      </w:pPr>
      <w:r>
        <w:rPr>
          <w:rStyle w:val="50"/>
          <w:rFonts w:hint="eastAsia"/>
        </w:rPr>
        <w:t>（一）租赁入园工业项目激励</w:t>
      </w:r>
      <w:r>
        <w:rPr>
          <w:rStyle w:val="50"/>
        </w:rPr>
        <w:t>。</w:t>
      </w:r>
      <w:r>
        <w:rPr>
          <w:rFonts w:hint="eastAsia"/>
        </w:rPr>
        <w:t>对工业企业租赁入驻园区标准厂房的，按企业设备投资规模、投资入库、升规入统、生产规模等考核指标，</w:t>
      </w:r>
      <w:r>
        <w:rPr>
          <w:rFonts w:hint="eastAsia"/>
          <w:lang w:val="en-US" w:eastAsia="zh-CN"/>
        </w:rPr>
        <w:t>按比例</w:t>
      </w:r>
      <w:r>
        <w:rPr>
          <w:rFonts w:hint="eastAsia"/>
        </w:rPr>
        <w:t>给予不超过6年厂房租金</w:t>
      </w:r>
      <w:r>
        <w:rPr>
          <w:rFonts w:hint="eastAsia"/>
          <w:lang w:val="en-US" w:eastAsia="zh-CN"/>
        </w:rPr>
        <w:t>减免</w:t>
      </w:r>
      <w:r>
        <w:rPr>
          <w:rFonts w:hint="eastAsia"/>
        </w:rPr>
        <w:t>和最高2000万元设备购置及厂房装修激励。（责任单位：经合局）</w:t>
      </w:r>
    </w:p>
    <w:p w14:paraId="0FC763E5">
      <w:pPr>
        <w:pStyle w:val="45"/>
        <w:ind w:firstLine="643"/>
        <w:rPr>
          <w:rStyle w:val="20"/>
        </w:rPr>
      </w:pPr>
      <w:r>
        <w:rPr>
          <w:rStyle w:val="50"/>
          <w:rFonts w:hint="eastAsia"/>
        </w:rPr>
        <w:t>（二）购地自建工业项目激励。</w:t>
      </w:r>
      <w:r>
        <w:rPr>
          <w:rStyle w:val="20"/>
        </w:rPr>
        <w:t>对</w:t>
      </w:r>
      <w:r>
        <w:rPr>
          <w:rStyle w:val="20"/>
          <w:rFonts w:hint="eastAsia"/>
        </w:rPr>
        <w:t>购</w:t>
      </w:r>
      <w:r>
        <w:rPr>
          <w:rStyle w:val="20"/>
        </w:rPr>
        <w:t>地自建的</w:t>
      </w:r>
      <w:r>
        <w:rPr>
          <w:rStyle w:val="20"/>
          <w:rFonts w:hint="eastAsia"/>
        </w:rPr>
        <w:t>工业</w:t>
      </w:r>
      <w:r>
        <w:rPr>
          <w:rStyle w:val="20"/>
        </w:rPr>
        <w:t>项目，综合投资规模、建设进度、</w:t>
      </w:r>
      <w:r>
        <w:rPr>
          <w:rStyle w:val="20"/>
          <w:rFonts w:hint="eastAsia"/>
        </w:rPr>
        <w:t>设备投资规模、</w:t>
      </w:r>
      <w:r>
        <w:rPr>
          <w:rStyle w:val="20"/>
        </w:rPr>
        <w:t>投资入库、达产上规、生产规模等考核指标，给予最高</w:t>
      </w:r>
      <w:r>
        <w:rPr>
          <w:rStyle w:val="20"/>
          <w:rFonts w:hint="eastAsia"/>
        </w:rPr>
        <w:t>1</w:t>
      </w:r>
      <w:r>
        <w:rPr>
          <w:rStyle w:val="20"/>
        </w:rPr>
        <w:t>亿元激励。（</w:t>
      </w:r>
      <w:r>
        <w:rPr>
          <w:rFonts w:hint="eastAsia"/>
        </w:rPr>
        <w:t>责任单位：经合局</w:t>
      </w:r>
      <w:r>
        <w:rPr>
          <w:rStyle w:val="20"/>
        </w:rPr>
        <w:t>）</w:t>
      </w:r>
      <w:bookmarkEnd w:id="0"/>
    </w:p>
    <w:p w14:paraId="6DF3FA62">
      <w:pPr>
        <w:pStyle w:val="45"/>
        <w:ind w:firstLine="643"/>
        <w:rPr>
          <w:rStyle w:val="20"/>
          <w:rFonts w:hint="eastAsia"/>
          <w:lang w:val="en-US" w:eastAsia="zh-CN"/>
        </w:rPr>
      </w:pPr>
      <w:r>
        <w:rPr>
          <w:rStyle w:val="50"/>
          <w:rFonts w:hint="eastAsia"/>
          <w:lang w:val="en-US" w:eastAsia="zh-CN"/>
        </w:rPr>
        <w:t>（三）扩大固投项目激励。</w:t>
      </w:r>
      <w:r>
        <w:rPr>
          <w:rStyle w:val="20"/>
          <w:rFonts w:hint="eastAsia"/>
          <w:lang w:val="en-US" w:eastAsia="zh-CN"/>
        </w:rPr>
        <w:t>对工业企业租赁园区标准厂房的，根据企业升规入统、生产规模等经济考核指标，在企业购买所租赁标准厂房时，给予企业正式租赁厂房6年内实际缴纳租金等额的“先租后购”抵购款支持。</w:t>
      </w:r>
      <w:r>
        <w:rPr>
          <w:rStyle w:val="20"/>
        </w:rPr>
        <w:t>（</w:t>
      </w:r>
      <w:r>
        <w:rPr>
          <w:rFonts w:hint="eastAsia"/>
        </w:rPr>
        <w:t>责任单位：经合局</w:t>
      </w:r>
      <w:r>
        <w:rPr>
          <w:rStyle w:val="20"/>
        </w:rPr>
        <w:t>）</w:t>
      </w:r>
    </w:p>
    <w:p w14:paraId="41E33055">
      <w:pPr>
        <w:pStyle w:val="47"/>
        <w:ind w:firstLine="640"/>
      </w:pPr>
      <w:r>
        <w:rPr>
          <w:rFonts w:hint="eastAsia"/>
        </w:rPr>
        <w:t>二、鼓励企业开局冲刺</w:t>
      </w:r>
    </w:p>
    <w:p w14:paraId="108289B0">
      <w:pPr>
        <w:pStyle w:val="45"/>
        <w:ind w:firstLine="643"/>
      </w:pPr>
      <w:r>
        <w:rPr>
          <w:rStyle w:val="50"/>
          <w:rFonts w:hint="eastAsia"/>
        </w:rPr>
        <w:t>（</w:t>
      </w:r>
      <w:r>
        <w:rPr>
          <w:rStyle w:val="50"/>
          <w:rFonts w:hint="eastAsia" w:eastAsia="楷体_GB2312"/>
          <w:lang w:val="en-US" w:eastAsia="zh-CN"/>
        </w:rPr>
        <w:t>四</w:t>
      </w:r>
      <w:r>
        <w:rPr>
          <w:rStyle w:val="50"/>
          <w:rFonts w:hint="eastAsia"/>
        </w:rPr>
        <w:t>）企业持续生产激励。</w:t>
      </w:r>
      <w:r>
        <w:rPr>
          <w:rFonts w:hint="eastAsia"/>
        </w:rPr>
        <w:t>鼓励工业企业保持生产稳定，对工业企业在春节期间（法定节假日）加班生产的，根据加班期间用电情况，给予企业最高</w:t>
      </w:r>
      <w:r>
        <w:t>10</w:t>
      </w:r>
      <w:r>
        <w:rPr>
          <w:rFonts w:hint="eastAsia"/>
        </w:rPr>
        <w:t>万元奖励。（责任单位：经信商科局）</w:t>
      </w:r>
    </w:p>
    <w:p w14:paraId="64B80147">
      <w:pPr>
        <w:spacing w:before="4" w:line="580" w:lineRule="exact"/>
        <w:ind w:firstLine="642"/>
        <w:rPr>
          <w:rStyle w:val="46"/>
        </w:rPr>
      </w:pPr>
      <w:r>
        <w:rPr>
          <w:rStyle w:val="50"/>
        </w:rPr>
        <w:t>（</w:t>
      </w:r>
      <w:r>
        <w:rPr>
          <w:rStyle w:val="50"/>
          <w:rFonts w:hint="eastAsia" w:eastAsia="楷体_GB2312"/>
          <w:lang w:val="en-US" w:eastAsia="zh-CN"/>
        </w:rPr>
        <w:t>五</w:t>
      </w:r>
      <w:r>
        <w:rPr>
          <w:rStyle w:val="50"/>
        </w:rPr>
        <w:t>）企业满负荷生产</w:t>
      </w:r>
      <w:r>
        <w:rPr>
          <w:rStyle w:val="50"/>
          <w:rFonts w:hint="eastAsia"/>
        </w:rPr>
        <w:t>激励</w:t>
      </w:r>
      <w:r>
        <w:rPr>
          <w:rStyle w:val="50"/>
        </w:rPr>
        <w:t>。</w:t>
      </w:r>
      <w:r>
        <w:rPr>
          <w:rStyle w:val="46"/>
        </w:rPr>
        <w:t>激励工业企业在一季度开足马力、满负荷生产，推动经济实现“开门红”，</w:t>
      </w:r>
      <w:r>
        <w:rPr>
          <w:rStyle w:val="46"/>
          <w:rFonts w:hint="eastAsia"/>
        </w:rPr>
        <w:t>根据</w:t>
      </w:r>
      <w:r>
        <w:rPr>
          <w:rStyle w:val="46"/>
        </w:rPr>
        <w:t>一季度</w:t>
      </w:r>
      <w:r>
        <w:rPr>
          <w:rStyle w:val="46"/>
          <w:rFonts w:hint="eastAsia"/>
        </w:rPr>
        <w:t>工业</w:t>
      </w:r>
      <w:r>
        <w:rPr>
          <w:rStyle w:val="46"/>
        </w:rPr>
        <w:t>企业的经济规模</w:t>
      </w:r>
      <w:r>
        <w:rPr>
          <w:rStyle w:val="46"/>
          <w:b w:val="0"/>
          <w:bCs w:val="0"/>
        </w:rPr>
        <w:t>增长幅度及</w:t>
      </w:r>
      <w:r>
        <w:rPr>
          <w:rStyle w:val="46"/>
        </w:rPr>
        <w:t>新增量情况</w:t>
      </w:r>
      <w:r>
        <w:rPr>
          <w:rStyle w:val="46"/>
          <w:rFonts w:hint="eastAsia"/>
        </w:rPr>
        <w:t>，给予企业最高10万元奖励。（责任单位：经信商科局）</w:t>
      </w:r>
    </w:p>
    <w:p w14:paraId="3783C5AE">
      <w:pPr>
        <w:pStyle w:val="47"/>
        <w:ind w:firstLine="640"/>
        <w:rPr>
          <w:rStyle w:val="48"/>
        </w:rPr>
      </w:pPr>
      <w:r>
        <w:rPr>
          <w:rStyle w:val="48"/>
          <w:rFonts w:hint="eastAsia"/>
        </w:rPr>
        <w:t>三、</w:t>
      </w:r>
      <w:r>
        <w:rPr>
          <w:rStyle w:val="48"/>
        </w:rPr>
        <w:t>鼓励企业</w:t>
      </w:r>
      <w:r>
        <w:rPr>
          <w:rStyle w:val="48"/>
          <w:rFonts w:hint="eastAsia"/>
        </w:rPr>
        <w:t>协作发展</w:t>
      </w:r>
    </w:p>
    <w:p w14:paraId="048E4793">
      <w:pPr>
        <w:pStyle w:val="45"/>
        <w:ind w:firstLine="643"/>
      </w:pPr>
      <w:r>
        <w:rPr>
          <w:rStyle w:val="50"/>
          <w:rFonts w:hint="eastAsia"/>
        </w:rPr>
        <w:t>（</w:t>
      </w:r>
      <w:r>
        <w:rPr>
          <w:rStyle w:val="50"/>
          <w:rFonts w:hint="eastAsia" w:eastAsia="楷体_GB2312"/>
          <w:lang w:val="en-US" w:eastAsia="zh-CN"/>
        </w:rPr>
        <w:t>六</w:t>
      </w:r>
      <w:r>
        <w:rPr>
          <w:rStyle w:val="50"/>
          <w:rFonts w:hint="eastAsia"/>
        </w:rPr>
        <w:t>）企业融通发展激励。</w:t>
      </w:r>
      <w:r>
        <w:rPr>
          <w:rFonts w:hint="eastAsia"/>
        </w:rPr>
        <w:t>鼓励大企业带动小企业协同发展，支持产业链协作配套。对配套采购产品达到一定金额的，给予最高50万元奖励。（责任单位：经信商科局）</w:t>
      </w:r>
    </w:p>
    <w:p w14:paraId="460BD750">
      <w:pPr>
        <w:pStyle w:val="45"/>
        <w:ind w:firstLine="643"/>
      </w:pPr>
      <w:r>
        <w:rPr>
          <w:rStyle w:val="50"/>
        </w:rPr>
        <w:t>（</w:t>
      </w:r>
      <w:r>
        <w:rPr>
          <w:rStyle w:val="50"/>
          <w:rFonts w:hint="eastAsia" w:eastAsia="楷体_GB2312"/>
          <w:lang w:val="en-US" w:eastAsia="zh-CN"/>
        </w:rPr>
        <w:t>七</w:t>
      </w:r>
      <w:r>
        <w:rPr>
          <w:rStyle w:val="50"/>
        </w:rPr>
        <w:t>）</w:t>
      </w:r>
      <w:r>
        <w:rPr>
          <w:rStyle w:val="50"/>
          <w:rFonts w:hint="eastAsia"/>
        </w:rPr>
        <w:t>企业参展拓市场激励。</w:t>
      </w:r>
      <w:r>
        <w:t>对</w:t>
      </w:r>
      <w:r>
        <w:rPr>
          <w:rFonts w:hint="eastAsia"/>
        </w:rPr>
        <w:t>省、市、区各级部门及行业、协会组织参与的国际、国内展销展会。按企业实际支出展位费的50%</w:t>
      </w:r>
      <w:r>
        <w:t>给予每年</w:t>
      </w:r>
      <w:r>
        <w:rPr>
          <w:rFonts w:hint="eastAsia"/>
        </w:rPr>
        <w:t>最高1</w:t>
      </w:r>
      <w:r>
        <w:t>0万元</w:t>
      </w:r>
      <w:r>
        <w:rPr>
          <w:rFonts w:hint="eastAsia"/>
        </w:rPr>
        <w:t>奖励</w:t>
      </w:r>
      <w:r>
        <w:t>。</w:t>
      </w:r>
      <w:r>
        <w:rPr>
          <w:rFonts w:hint="eastAsia"/>
        </w:rPr>
        <w:t>（责任单位：经信商科局）</w:t>
      </w:r>
    </w:p>
    <w:p w14:paraId="666C5A1A">
      <w:pPr>
        <w:pStyle w:val="47"/>
        <w:ind w:firstLine="640"/>
        <w:rPr>
          <w:rStyle w:val="48"/>
        </w:rPr>
      </w:pPr>
      <w:r>
        <w:rPr>
          <w:rStyle w:val="48"/>
          <w:rFonts w:hint="eastAsia"/>
        </w:rPr>
        <w:t>四、鼓励企业扩大生产</w:t>
      </w:r>
    </w:p>
    <w:p w14:paraId="72F6B60B">
      <w:pPr>
        <w:pStyle w:val="45"/>
        <w:ind w:firstLine="643"/>
      </w:pPr>
      <w:r>
        <w:rPr>
          <w:rStyle w:val="50"/>
        </w:rPr>
        <w:t>（</w:t>
      </w:r>
      <w:r>
        <w:rPr>
          <w:rStyle w:val="50"/>
          <w:rFonts w:hint="eastAsia" w:eastAsia="楷体_GB2312"/>
          <w:lang w:val="en-US" w:eastAsia="zh-CN"/>
        </w:rPr>
        <w:t>八</w:t>
      </w:r>
      <w:r>
        <w:rPr>
          <w:rStyle w:val="50"/>
        </w:rPr>
        <w:t>）企业做大营收</w:t>
      </w:r>
      <w:r>
        <w:rPr>
          <w:rStyle w:val="50"/>
          <w:rFonts w:hint="eastAsia"/>
        </w:rPr>
        <w:t>激励</w:t>
      </w:r>
      <w:r>
        <w:rPr>
          <w:rStyle w:val="50"/>
        </w:rPr>
        <w:t>。</w:t>
      </w:r>
      <w:r>
        <w:rPr>
          <w:rFonts w:hint="eastAsia"/>
        </w:rPr>
        <w:t>鼓励企业抓市场、抢订单，扩大生产规模，实现高质量发展。</w:t>
      </w:r>
      <w:bookmarkStart w:id="1" w:name="OLE_LINK1"/>
      <w:r>
        <w:t>对年主营业务收入</w:t>
      </w:r>
      <w:r>
        <w:rPr>
          <w:rFonts w:hint="eastAsia"/>
        </w:rPr>
        <w:t>首次取得突破或实现高速增长的企业，给予最高50万元奖励。</w:t>
      </w:r>
      <w:bookmarkEnd w:id="1"/>
      <w:r>
        <w:rPr>
          <w:rFonts w:hint="eastAsia"/>
        </w:rPr>
        <w:t>（责任单位：经信商科局）</w:t>
      </w:r>
    </w:p>
    <w:p w14:paraId="2344B082">
      <w:pPr>
        <w:pStyle w:val="45"/>
        <w:ind w:firstLine="643"/>
        <w:rPr>
          <w:rStyle w:val="50"/>
          <w:rFonts w:cs="Times New Roman"/>
        </w:rPr>
      </w:pPr>
      <w:r>
        <w:rPr>
          <w:rStyle w:val="50"/>
          <w:rFonts w:hint="eastAsia" w:cs="Times New Roman"/>
        </w:rPr>
        <w:t>（</w:t>
      </w:r>
      <w:r>
        <w:rPr>
          <w:rStyle w:val="50"/>
          <w:rFonts w:hint="eastAsia" w:eastAsia="楷体_GB2312" w:cs="Times New Roman"/>
          <w:lang w:val="en-US" w:eastAsia="zh-CN"/>
        </w:rPr>
        <w:t>九</w:t>
      </w:r>
      <w:r>
        <w:rPr>
          <w:rStyle w:val="50"/>
          <w:rFonts w:hint="eastAsia" w:cs="Times New Roman"/>
        </w:rPr>
        <w:t>）规模化租赁厂房激励。</w:t>
      </w:r>
      <w:r>
        <w:rPr>
          <w:rFonts w:hint="eastAsia"/>
        </w:rPr>
        <w:t>对工业企业租赁标准厂房生产经营，年</w:t>
      </w:r>
      <w:r>
        <w:rPr>
          <w:rFonts w:hint="eastAsia"/>
          <w:lang w:val="en-US" w:eastAsia="zh-CN"/>
        </w:rPr>
        <w:t>产值</w:t>
      </w:r>
      <w:r>
        <w:rPr>
          <w:rFonts w:hint="eastAsia"/>
        </w:rPr>
        <w:t>规模突破10亿元的，对次年厂房租金全额减免，最高不超过5年，总额最高1000万元。（责任单位：经信商科局）</w:t>
      </w:r>
    </w:p>
    <w:p w14:paraId="4616AC8A">
      <w:pPr>
        <w:pStyle w:val="45"/>
        <w:ind w:firstLine="643"/>
      </w:pPr>
      <w:r>
        <w:rPr>
          <w:rStyle w:val="50"/>
        </w:rPr>
        <w:t>（</w:t>
      </w:r>
      <w:r>
        <w:rPr>
          <w:rStyle w:val="50"/>
          <w:rFonts w:hint="eastAsia" w:eastAsia="楷体_GB2312"/>
          <w:lang w:val="en-US" w:eastAsia="zh-CN"/>
        </w:rPr>
        <w:t>十</w:t>
      </w:r>
      <w:r>
        <w:rPr>
          <w:rStyle w:val="50"/>
        </w:rPr>
        <w:t>）企业技术改造</w:t>
      </w:r>
      <w:r>
        <w:rPr>
          <w:rStyle w:val="50"/>
          <w:rFonts w:hint="eastAsia"/>
        </w:rPr>
        <w:t>激励</w:t>
      </w:r>
      <w:r>
        <w:rPr>
          <w:rStyle w:val="50"/>
        </w:rPr>
        <w:t>。</w:t>
      </w:r>
      <w:r>
        <w:t>对工业企业实施技术改造</w:t>
      </w:r>
      <w:r>
        <w:rPr>
          <w:rFonts w:hint="eastAsia"/>
        </w:rPr>
        <w:t>、大规模设备更新及“智改数转”的</w:t>
      </w:r>
      <w:r>
        <w:t>项目</w:t>
      </w:r>
      <w:r>
        <w:rPr>
          <w:rFonts w:hint="eastAsia"/>
        </w:rPr>
        <w:t>根据完成投资额，给予最高200万元奖励</w:t>
      </w:r>
      <w:r>
        <w:t>。</w:t>
      </w:r>
      <w:r>
        <w:rPr>
          <w:rFonts w:hint="eastAsia"/>
        </w:rPr>
        <w:t>（责任单位：经信商科局）</w:t>
      </w:r>
    </w:p>
    <w:p w14:paraId="789B4AFC">
      <w:pPr>
        <w:pStyle w:val="47"/>
        <w:ind w:firstLine="640"/>
        <w:rPr>
          <w:rStyle w:val="50"/>
          <w:rFonts w:eastAsia="黑体"/>
          <w:b w:val="0"/>
          <w:szCs w:val="32"/>
        </w:rPr>
      </w:pPr>
      <w:r>
        <w:rPr>
          <w:rStyle w:val="50"/>
          <w:rFonts w:hint="eastAsia" w:eastAsia="黑体"/>
          <w:b w:val="0"/>
          <w:szCs w:val="32"/>
        </w:rPr>
        <w:t>五、企业梯度培育激励</w:t>
      </w:r>
    </w:p>
    <w:p w14:paraId="6F1C54EE">
      <w:pPr>
        <w:pStyle w:val="45"/>
        <w:ind w:firstLine="643"/>
        <w:rPr>
          <w:rFonts w:cs="Times New Roman"/>
          <w:lang w:bidi="ar"/>
        </w:rPr>
      </w:pPr>
      <w:r>
        <w:rPr>
          <w:rStyle w:val="50"/>
          <w:rFonts w:hint="eastAsia" w:cs="Times New Roman"/>
        </w:rPr>
        <w:t>（</w:t>
      </w:r>
      <w:r>
        <w:rPr>
          <w:rStyle w:val="50"/>
          <w:rFonts w:hint="eastAsia" w:eastAsia="楷体_GB2312" w:cs="Times New Roman"/>
          <w:lang w:val="en-US" w:eastAsia="zh-CN"/>
        </w:rPr>
        <w:t>十一</w:t>
      </w:r>
      <w:r>
        <w:rPr>
          <w:rStyle w:val="50"/>
          <w:rFonts w:hint="eastAsia" w:cs="Times New Roman"/>
        </w:rPr>
        <w:t>）品牌创建激励。</w:t>
      </w:r>
      <w:r>
        <w:rPr>
          <w:rFonts w:hint="eastAsia"/>
        </w:rPr>
        <w:t>对新认定和复审通过的国家“制造业单项冠军”企业，给予最高100万元激励；对新认定和复审通过的专精特新“小巨人”企业，给予最高20万元激励；对新认定和复审通过的</w:t>
      </w:r>
      <w:r>
        <w:rPr>
          <w:rFonts w:cs="Times New Roman"/>
          <w:lang w:bidi="ar"/>
        </w:rPr>
        <w:t>省级专精特新</w:t>
      </w:r>
      <w:r>
        <w:rPr>
          <w:rFonts w:hint="eastAsia" w:cs="Times New Roman"/>
          <w:lang w:bidi="ar"/>
        </w:rPr>
        <w:t>企业，给予最高5万元激励。</w:t>
      </w:r>
      <w:r>
        <w:rPr>
          <w:rFonts w:hint="eastAsia"/>
        </w:rPr>
        <w:t>（责任单位：经信商科局）</w:t>
      </w:r>
    </w:p>
    <w:p w14:paraId="33880ECD">
      <w:pPr>
        <w:pStyle w:val="45"/>
        <w:ind w:firstLine="643"/>
        <w:rPr>
          <w:b w:val="0"/>
          <w:bCs w:val="0"/>
        </w:rPr>
      </w:pPr>
      <w:r>
        <w:rPr>
          <w:rStyle w:val="50"/>
          <w:rFonts w:hint="eastAsia"/>
        </w:rPr>
        <w:t>（十</w:t>
      </w:r>
      <w:r>
        <w:rPr>
          <w:rStyle w:val="50"/>
          <w:rFonts w:hint="eastAsia" w:eastAsia="楷体_GB2312"/>
          <w:lang w:val="en-US" w:eastAsia="zh-CN"/>
        </w:rPr>
        <w:t>二</w:t>
      </w:r>
      <w:r>
        <w:rPr>
          <w:rStyle w:val="50"/>
          <w:rFonts w:hint="eastAsia"/>
        </w:rPr>
        <w:t>）升规入统激励。</w:t>
      </w:r>
      <w:r>
        <w:rPr>
          <w:rFonts w:hint="eastAsia"/>
        </w:rPr>
        <w:t>对工业企业首次实现升规入统的，给予最高15万元奖励。</w:t>
      </w:r>
      <w:r>
        <w:t>对</w:t>
      </w:r>
      <w:r>
        <w:rPr>
          <w:rFonts w:hint="eastAsia"/>
          <w:lang w:val="en-US" w:eastAsia="zh-CN"/>
        </w:rPr>
        <w:t>企业</w:t>
      </w:r>
      <w:r>
        <w:t>租赁</w:t>
      </w:r>
      <w:r>
        <w:rPr>
          <w:b w:val="0"/>
          <w:bCs w:val="0"/>
        </w:rPr>
        <w:t>园区</w:t>
      </w:r>
      <w:r>
        <w:rPr>
          <w:rFonts w:hint="eastAsia"/>
          <w:b w:val="0"/>
          <w:bCs w:val="0"/>
        </w:rPr>
        <w:t>标准厂房</w:t>
      </w:r>
      <w:r>
        <w:t>，</w:t>
      </w:r>
      <w:r>
        <w:rPr>
          <w:rFonts w:hint="eastAsia"/>
          <w:lang w:val="en-US" w:eastAsia="zh-CN"/>
        </w:rPr>
        <w:t>一年内</w:t>
      </w:r>
      <w:r>
        <w:t>实现升规入统</w:t>
      </w:r>
      <w:r>
        <w:rPr>
          <w:rFonts w:hint="eastAsia"/>
        </w:rPr>
        <w:t>并在统计库稳定运行的工业企业，</w:t>
      </w:r>
      <w:r>
        <w:rPr>
          <w:b w:val="0"/>
          <w:bCs w:val="0"/>
        </w:rPr>
        <w:t>给予</w:t>
      </w:r>
      <w:r>
        <w:rPr>
          <w:rFonts w:hint="eastAsia"/>
          <w:b w:val="0"/>
          <w:bCs w:val="0"/>
        </w:rPr>
        <w:t>一年</w:t>
      </w:r>
      <w:r>
        <w:rPr>
          <w:b w:val="0"/>
          <w:bCs w:val="0"/>
        </w:rPr>
        <w:t>厂房租金全额免除奖励</w:t>
      </w:r>
      <w:r>
        <w:rPr>
          <w:rFonts w:hint="eastAsia"/>
        </w:rPr>
        <w:t>。（责任单位：经信商科局）</w:t>
      </w:r>
    </w:p>
    <w:p w14:paraId="05ACE1FC">
      <w:pPr>
        <w:pStyle w:val="47"/>
        <w:ind w:firstLine="640"/>
        <w:rPr>
          <w:rStyle w:val="48"/>
          <w:rFonts w:cs="Times New Roman"/>
        </w:rPr>
      </w:pPr>
      <w:r>
        <w:rPr>
          <w:rStyle w:val="48"/>
          <w:rFonts w:hint="eastAsia" w:cs="Times New Roman"/>
        </w:rPr>
        <w:t>六</w:t>
      </w:r>
      <w:r>
        <w:rPr>
          <w:rStyle w:val="48"/>
          <w:rFonts w:cs="Times New Roman"/>
        </w:rPr>
        <w:t>、支持</w:t>
      </w:r>
      <w:r>
        <w:rPr>
          <w:rStyle w:val="48"/>
          <w:rFonts w:hint="eastAsia" w:cs="Times New Roman"/>
        </w:rPr>
        <w:t>企业</w:t>
      </w:r>
      <w:r>
        <w:rPr>
          <w:rStyle w:val="48"/>
          <w:rFonts w:cs="Times New Roman"/>
        </w:rPr>
        <w:t>科技创新</w:t>
      </w:r>
    </w:p>
    <w:p w14:paraId="529731BB">
      <w:pPr>
        <w:pStyle w:val="45"/>
        <w:ind w:firstLine="643"/>
      </w:pPr>
      <w:r>
        <w:rPr>
          <w:rStyle w:val="50"/>
          <w:rFonts w:hint="eastAsia" w:cs="Times New Roman"/>
        </w:rPr>
        <w:t>（</w:t>
      </w:r>
      <w:r>
        <w:rPr>
          <w:rStyle w:val="50"/>
          <w:rFonts w:cs="Times New Roman"/>
        </w:rPr>
        <w:t>十</w:t>
      </w:r>
      <w:r>
        <w:rPr>
          <w:rStyle w:val="50"/>
          <w:rFonts w:hint="eastAsia" w:eastAsia="楷体_GB2312" w:cs="Times New Roman"/>
          <w:lang w:val="en-US" w:eastAsia="zh-CN"/>
        </w:rPr>
        <w:t>三</w:t>
      </w:r>
      <w:r>
        <w:rPr>
          <w:rStyle w:val="50"/>
          <w:rFonts w:hint="eastAsia" w:cs="Times New Roman"/>
        </w:rPr>
        <w:t>）支持企业加大</w:t>
      </w:r>
      <w:r>
        <w:rPr>
          <w:rStyle w:val="50"/>
          <w:rFonts w:cs="Times New Roman"/>
        </w:rPr>
        <w:t>研发投入</w:t>
      </w:r>
      <w:r>
        <w:rPr>
          <w:rStyle w:val="50"/>
          <w:rFonts w:hint="eastAsia" w:cs="Times New Roman"/>
        </w:rPr>
        <w:t>。</w:t>
      </w:r>
      <w:r>
        <w:t>企业</w:t>
      </w:r>
      <w:r>
        <w:rPr>
          <w:rFonts w:hint="eastAsia"/>
        </w:rPr>
        <w:t>实际</w:t>
      </w:r>
      <w:r>
        <w:t>研发费用</w:t>
      </w:r>
      <w:r>
        <w:rPr>
          <w:rFonts w:hint="eastAsia"/>
        </w:rPr>
        <w:t>达到一定规模且实现增长的，</w:t>
      </w:r>
      <w:r>
        <w:t>按</w:t>
      </w:r>
      <w:r>
        <w:rPr>
          <w:rFonts w:hint="eastAsia"/>
        </w:rPr>
        <w:t>当年实际</w:t>
      </w:r>
      <w:r>
        <w:t>研发费用增量部分的</w:t>
      </w:r>
      <w:r>
        <w:rPr>
          <w:rFonts w:hint="eastAsia"/>
          <w:b w:val="0"/>
          <w:bCs w:val="0"/>
        </w:rPr>
        <w:t>一定比例</w:t>
      </w:r>
      <w:r>
        <w:rPr>
          <w:rFonts w:hint="eastAsia"/>
        </w:rPr>
        <w:t>给予</w:t>
      </w:r>
      <w:r>
        <w:t>最高20万元补助。（责任单位：</w:t>
      </w:r>
      <w:r>
        <w:rPr>
          <w:rFonts w:hint="eastAsia"/>
        </w:rPr>
        <w:t>经信商科局</w:t>
      </w:r>
      <w:r>
        <w:t>）</w:t>
      </w:r>
    </w:p>
    <w:p w14:paraId="72D56E3F">
      <w:pPr>
        <w:pStyle w:val="45"/>
        <w:ind w:firstLine="643"/>
      </w:pPr>
      <w:r>
        <w:rPr>
          <w:rStyle w:val="50"/>
          <w:rFonts w:hint="eastAsia" w:cs="Times New Roman"/>
        </w:rPr>
        <w:t>（十</w:t>
      </w:r>
      <w:r>
        <w:rPr>
          <w:rStyle w:val="50"/>
          <w:rFonts w:hint="eastAsia" w:eastAsia="楷体_GB2312" w:cs="Times New Roman"/>
          <w:lang w:val="en-US" w:eastAsia="zh-CN"/>
        </w:rPr>
        <w:t>四</w:t>
      </w:r>
      <w:r>
        <w:rPr>
          <w:rStyle w:val="50"/>
          <w:rFonts w:hint="eastAsia" w:cs="Times New Roman"/>
        </w:rPr>
        <w:t>）支持企业提升创新能力。</w:t>
      </w:r>
      <w:r>
        <w:rPr>
          <w:rFonts w:hint="eastAsia"/>
        </w:rPr>
        <w:t>对年新获得国、省级企业技术中心、工程技术研究中心、重点实验室、数字化转型促进中心的企业，给予最高20万元激励；对新认定的独角兽企业、瞪羚企业给予最高100万元激励；对新认定和复审通过的国家高新技术企业给予最高10万元激励；对通过科技型中小企业备案的给予最高0.2万元激励。</w:t>
      </w:r>
      <w:r>
        <w:t>（责任单位：</w:t>
      </w:r>
      <w:r>
        <w:rPr>
          <w:rFonts w:hint="eastAsia"/>
        </w:rPr>
        <w:t>经信商科局</w:t>
      </w:r>
      <w:r>
        <w:t>）</w:t>
      </w:r>
    </w:p>
    <w:p w14:paraId="46654218">
      <w:pPr>
        <w:pStyle w:val="45"/>
        <w:ind w:firstLine="643"/>
      </w:pPr>
      <w:r>
        <w:rPr>
          <w:rStyle w:val="50"/>
          <w:rFonts w:hint="eastAsia" w:cs="Times New Roman"/>
        </w:rPr>
        <w:t>（</w:t>
      </w:r>
      <w:r>
        <w:rPr>
          <w:rStyle w:val="50"/>
          <w:rFonts w:cs="Times New Roman"/>
        </w:rPr>
        <w:t>十</w:t>
      </w:r>
      <w:r>
        <w:rPr>
          <w:rStyle w:val="50"/>
          <w:rFonts w:hint="eastAsia" w:eastAsia="楷体_GB2312" w:cs="Times New Roman"/>
          <w:lang w:val="en-US" w:eastAsia="zh-CN"/>
        </w:rPr>
        <w:t>五</w:t>
      </w:r>
      <w:r>
        <w:rPr>
          <w:rStyle w:val="50"/>
          <w:rFonts w:hint="eastAsia" w:cs="Times New Roman"/>
        </w:rPr>
        <w:t>）支持中试平台建设。</w:t>
      </w:r>
      <w:r>
        <w:t>对</w:t>
      </w:r>
      <w:r>
        <w:rPr>
          <w:rFonts w:hint="eastAsia"/>
        </w:rPr>
        <w:t>新获批的国、省级中试研发平台，给予建设主体最高50万元激励</w:t>
      </w:r>
      <w:r>
        <w:t>。（责任单位：</w:t>
      </w:r>
      <w:r>
        <w:rPr>
          <w:rFonts w:hint="eastAsia"/>
        </w:rPr>
        <w:t>经信商科局</w:t>
      </w:r>
      <w:r>
        <w:t>）</w:t>
      </w:r>
    </w:p>
    <w:p w14:paraId="6871E801">
      <w:pPr>
        <w:pStyle w:val="47"/>
        <w:ind w:firstLine="640"/>
        <w:rPr>
          <w:rStyle w:val="48"/>
          <w:rFonts w:cs="Times New Roman"/>
        </w:rPr>
      </w:pPr>
      <w:r>
        <w:rPr>
          <w:rStyle w:val="48"/>
          <w:rFonts w:hint="eastAsia" w:cs="Times New Roman"/>
        </w:rPr>
        <w:t>七、支持绿色安全发展</w:t>
      </w:r>
    </w:p>
    <w:p w14:paraId="654CBBD8">
      <w:pPr>
        <w:pStyle w:val="45"/>
        <w:ind w:firstLine="643"/>
      </w:pPr>
      <w:r>
        <w:rPr>
          <w:rStyle w:val="50"/>
          <w:rFonts w:hint="eastAsia" w:cs="Times New Roman"/>
        </w:rPr>
        <w:t>（十</w:t>
      </w:r>
      <w:r>
        <w:rPr>
          <w:rStyle w:val="50"/>
          <w:rFonts w:hint="eastAsia" w:eastAsia="楷体_GB2312" w:cs="Times New Roman"/>
          <w:lang w:val="en-US" w:eastAsia="zh-CN"/>
        </w:rPr>
        <w:t>六</w:t>
      </w:r>
      <w:r>
        <w:rPr>
          <w:rStyle w:val="50"/>
          <w:rFonts w:hint="eastAsia" w:cs="Times New Roman"/>
        </w:rPr>
        <w:t>）支持企业绿色发展。</w:t>
      </w:r>
      <w:r>
        <w:rPr>
          <w:rFonts w:hint="eastAsia"/>
        </w:rPr>
        <w:t>对通过国家级、省级绿色工厂认证的企业，给予20万元、10万元激励。（责任单位：经信商科局）</w:t>
      </w:r>
    </w:p>
    <w:p w14:paraId="17DC3A62">
      <w:pPr>
        <w:pStyle w:val="45"/>
        <w:ind w:firstLine="643"/>
      </w:pPr>
      <w:r>
        <w:rPr>
          <w:rStyle w:val="50"/>
          <w:rFonts w:hint="eastAsia" w:cs="Times New Roman"/>
        </w:rPr>
        <w:t>（十</w:t>
      </w:r>
      <w:r>
        <w:rPr>
          <w:rStyle w:val="50"/>
          <w:rFonts w:hint="eastAsia" w:eastAsia="楷体_GB2312" w:cs="Times New Roman"/>
          <w:lang w:val="en-US" w:eastAsia="zh-CN"/>
        </w:rPr>
        <w:t>七</w:t>
      </w:r>
      <w:r>
        <w:rPr>
          <w:rStyle w:val="50"/>
          <w:rFonts w:hint="eastAsia" w:cs="Times New Roman"/>
        </w:rPr>
        <w:t>）支持</w:t>
      </w:r>
      <w:r>
        <w:rPr>
          <w:rStyle w:val="50"/>
          <w:rFonts w:cs="Times New Roman"/>
        </w:rPr>
        <w:t>安全标准化</w:t>
      </w:r>
      <w:r>
        <w:rPr>
          <w:rStyle w:val="50"/>
          <w:rFonts w:hint="eastAsia" w:cs="Times New Roman"/>
        </w:rPr>
        <w:t>建设。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完成</w:t>
      </w:r>
      <w:r>
        <w:t>安全生产标准化</w:t>
      </w:r>
      <w:r>
        <w:rPr>
          <w:rFonts w:hint="eastAsia"/>
          <w:lang w:val="en-US" w:eastAsia="zh-CN"/>
        </w:rPr>
        <w:t>建设</w:t>
      </w:r>
      <w:r>
        <w:t>的企业，</w:t>
      </w:r>
      <w:r>
        <w:rPr>
          <w:rFonts w:hint="eastAsia"/>
          <w:lang w:val="en-US" w:eastAsia="zh-CN"/>
        </w:rPr>
        <w:t>经区级安全监管部门验收通过后，</w:t>
      </w:r>
      <w:r>
        <w:rPr>
          <w:rFonts w:hint="eastAsia"/>
        </w:rPr>
        <w:t>给予最高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万元激励</w:t>
      </w:r>
      <w:r>
        <w:t>。（责任单位：应急管理</w:t>
      </w:r>
      <w:r>
        <w:rPr>
          <w:rFonts w:hint="eastAsia"/>
        </w:rPr>
        <w:t>分</w:t>
      </w:r>
      <w:r>
        <w:t>局）</w:t>
      </w:r>
    </w:p>
    <w:p w14:paraId="70D48882">
      <w:pPr>
        <w:pStyle w:val="49"/>
        <w:ind w:firstLine="643"/>
      </w:pPr>
      <w:r>
        <w:rPr>
          <w:rFonts w:hint="eastAsia"/>
        </w:rPr>
        <w:t>（十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）支持绿色安全提能。</w:t>
      </w:r>
      <w:r>
        <w:rPr>
          <w:rFonts w:hint="eastAsia" w:eastAsia="仿宋_GB2312"/>
          <w:b w:val="0"/>
          <w:szCs w:val="32"/>
        </w:rPr>
        <w:t>对</w:t>
      </w:r>
      <w:r>
        <w:rPr>
          <w:rFonts w:hint="eastAsia" w:eastAsia="仿宋_GB2312"/>
          <w:bCs/>
          <w:szCs w:val="32"/>
        </w:rPr>
        <w:t>工业企业</w:t>
      </w:r>
      <w:r>
        <w:rPr>
          <w:rFonts w:hint="eastAsia" w:eastAsia="仿宋_GB2312"/>
          <w:b w:val="0"/>
          <w:szCs w:val="32"/>
        </w:rPr>
        <w:t>因改善生产环境整体</w:t>
      </w:r>
      <w:r>
        <w:rPr>
          <w:rFonts w:hint="eastAsia" w:eastAsia="仿宋_GB2312"/>
          <w:bCs/>
          <w:szCs w:val="32"/>
        </w:rPr>
        <w:t>搬迁入驻园区标准厂房</w:t>
      </w:r>
      <w:r>
        <w:rPr>
          <w:rFonts w:hint="eastAsia" w:eastAsia="仿宋_GB2312"/>
          <w:b w:val="0"/>
          <w:szCs w:val="32"/>
        </w:rPr>
        <w:t>的，给予入驻首年</w:t>
      </w:r>
      <w:r>
        <w:rPr>
          <w:rFonts w:eastAsia="仿宋_GB2312"/>
          <w:b w:val="0"/>
          <w:szCs w:val="32"/>
        </w:rPr>
        <w:t>厂房租金全额免除奖励</w:t>
      </w:r>
      <w:r>
        <w:rPr>
          <w:rFonts w:hint="eastAsia" w:eastAsia="仿宋_GB2312"/>
          <w:b w:val="0"/>
          <w:szCs w:val="32"/>
        </w:rPr>
        <w:t>，入驻次年企业规模增长达到10%的，再给予次年厂房租金全额免除奖励，</w:t>
      </w:r>
      <w:r>
        <w:rPr>
          <w:rFonts w:hint="eastAsia"/>
        </w:rPr>
        <w:t>最高不超过3年，总额最高100万元</w:t>
      </w:r>
      <w:r>
        <w:rPr>
          <w:rFonts w:hint="eastAsia" w:eastAsia="仿宋_GB2312"/>
          <w:b w:val="0"/>
          <w:szCs w:val="32"/>
        </w:rPr>
        <w:t>。（责任单位：经信商科局）</w:t>
      </w:r>
    </w:p>
    <w:p w14:paraId="14F2DBB9">
      <w:pPr>
        <w:pStyle w:val="45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八、要素保障支持</w:t>
      </w:r>
    </w:p>
    <w:p w14:paraId="2736C020">
      <w:pPr>
        <w:pStyle w:val="45"/>
        <w:ind w:firstLine="643"/>
      </w:pPr>
      <w:r>
        <w:rPr>
          <w:rStyle w:val="50"/>
          <w:rFonts w:hint="eastAsia" w:cs="Times New Roman"/>
        </w:rPr>
        <w:t>（十</w:t>
      </w:r>
      <w:r>
        <w:rPr>
          <w:rStyle w:val="50"/>
          <w:rFonts w:hint="eastAsia" w:eastAsia="楷体_GB2312" w:cs="Times New Roman"/>
          <w:lang w:val="en-US" w:eastAsia="zh-CN"/>
        </w:rPr>
        <w:t>九</w:t>
      </w:r>
      <w:r>
        <w:rPr>
          <w:rStyle w:val="50"/>
          <w:rFonts w:hint="eastAsia" w:cs="Times New Roman"/>
        </w:rPr>
        <w:t>）</w:t>
      </w:r>
      <w:r>
        <w:rPr>
          <w:rStyle w:val="46"/>
          <w:rFonts w:hint="eastAsia" w:ascii="楷体_GB2312" w:hAnsi="楷体_GB2312" w:eastAsia="楷体_GB2312" w:cs="楷体_GB2312"/>
          <w:b/>
          <w:bCs/>
        </w:rPr>
        <w:t>项目融资贷款激励。</w:t>
      </w:r>
      <w:r>
        <w:rPr>
          <w:rStyle w:val="46"/>
          <w:rFonts w:hint="eastAsia"/>
        </w:rPr>
        <w:t>对工业企业新建项目，根据项目投资规模，对企业在厂房建设、购买设备及公司生产运营给予融资资金支持；根据企业项目建成后营业规模对该笔融资资金所产生融资成本（利息、手续费等）给予一定补贴。（责任单位：</w:t>
      </w:r>
      <w:r>
        <w:rPr>
          <w:rFonts w:hint="eastAsia"/>
        </w:rPr>
        <w:t>财政金融局</w:t>
      </w:r>
      <w:r>
        <w:rPr>
          <w:rStyle w:val="46"/>
          <w:rFonts w:hint="eastAsia"/>
        </w:rPr>
        <w:t>）</w:t>
      </w:r>
    </w:p>
    <w:p w14:paraId="20034A55">
      <w:pPr>
        <w:pStyle w:val="45"/>
        <w:ind w:firstLine="643"/>
      </w:pPr>
      <w:r>
        <w:rPr>
          <w:rStyle w:val="50"/>
          <w:rFonts w:hint="eastAsia" w:cs="Times New Roman"/>
        </w:rPr>
        <w:t>（</w:t>
      </w:r>
      <w:r>
        <w:rPr>
          <w:rStyle w:val="50"/>
          <w:rFonts w:hint="eastAsia" w:eastAsia="楷体_GB2312" w:cs="Times New Roman"/>
          <w:lang w:val="en-US" w:eastAsia="zh-CN"/>
        </w:rPr>
        <w:t>二十</w:t>
      </w:r>
      <w:r>
        <w:rPr>
          <w:rStyle w:val="50"/>
          <w:rFonts w:hint="eastAsia" w:cs="Times New Roman"/>
        </w:rPr>
        <w:t>）企业生产用电激励。</w:t>
      </w:r>
      <w:r>
        <w:rPr>
          <w:rFonts w:hint="eastAsia"/>
        </w:rPr>
        <w:t>支持企业扩大生产，根据企业全年生产用电及生产规模，</w:t>
      </w:r>
      <w:r>
        <w:rPr>
          <w:rFonts w:hint="eastAsia"/>
          <w:lang w:val="en-US" w:eastAsia="zh-CN"/>
        </w:rPr>
        <w:t>对实现正增长的企业</w:t>
      </w:r>
      <w:r>
        <w:rPr>
          <w:rFonts w:hint="eastAsia"/>
        </w:rPr>
        <w:t>给予最高30万元激励。</w:t>
      </w:r>
      <w:r>
        <w:t>（责任单位：</w:t>
      </w:r>
      <w:r>
        <w:rPr>
          <w:rFonts w:hint="eastAsia"/>
        </w:rPr>
        <w:t>经信商科局</w:t>
      </w:r>
      <w:r>
        <w:t>）</w:t>
      </w:r>
    </w:p>
    <w:p w14:paraId="5567D184">
      <w:pPr>
        <w:pStyle w:val="47"/>
        <w:ind w:firstLine="640"/>
      </w:pPr>
      <w:r>
        <w:rPr>
          <w:rFonts w:hint="eastAsia"/>
        </w:rPr>
        <w:t>九、附则</w:t>
      </w:r>
    </w:p>
    <w:p w14:paraId="24CAF739">
      <w:pPr>
        <w:pStyle w:val="47"/>
        <w:ind w:firstLine="643"/>
        <w:rPr>
          <w:rFonts w:eastAsia="仿宋_GB2312"/>
        </w:rPr>
      </w:pPr>
      <w:r>
        <w:rPr>
          <w:rStyle w:val="50"/>
          <w:rFonts w:hint="eastAsia" w:cs="Times New Roman"/>
        </w:rPr>
        <w:t>（二十</w:t>
      </w:r>
      <w:r>
        <w:rPr>
          <w:rStyle w:val="50"/>
          <w:rFonts w:hint="eastAsia" w:eastAsia="楷体_GB2312" w:cs="Times New Roman"/>
          <w:lang w:val="en-US" w:eastAsia="zh-CN"/>
        </w:rPr>
        <w:t>一</w:t>
      </w:r>
      <w:r>
        <w:rPr>
          <w:rStyle w:val="50"/>
          <w:rFonts w:hint="eastAsia" w:cs="Times New Roman"/>
        </w:rPr>
        <w:t>）</w:t>
      </w:r>
      <w:r>
        <w:rPr>
          <w:rFonts w:hint="eastAsia" w:eastAsia="仿宋_GB2312"/>
        </w:rPr>
        <w:t>本政策措施适用于在遂宁经开区内，具有独立法人资格的企业，主营业务需符合遂宁经开区产业发展方向，申报期三年内未发生重大安全生产事故及环境污染事故，无重大违法违规行为和严重失信行为。</w:t>
      </w:r>
    </w:p>
    <w:p w14:paraId="27217CB1">
      <w:pPr>
        <w:pStyle w:val="47"/>
        <w:ind w:firstLine="643"/>
        <w:rPr>
          <w:rFonts w:hint="eastAsia" w:eastAsia="仿宋_GB2312"/>
        </w:rPr>
      </w:pPr>
      <w:r>
        <w:rPr>
          <w:rStyle w:val="50"/>
          <w:rFonts w:hint="eastAsia" w:cs="Times New Roman"/>
        </w:rPr>
        <w:t>（二十</w:t>
      </w:r>
      <w:r>
        <w:rPr>
          <w:rStyle w:val="50"/>
          <w:rFonts w:hint="eastAsia" w:eastAsia="楷体_GB2312" w:cs="Times New Roman"/>
          <w:lang w:val="en-US" w:eastAsia="zh-CN"/>
        </w:rPr>
        <w:t>二</w:t>
      </w:r>
      <w:r>
        <w:rPr>
          <w:rStyle w:val="50"/>
          <w:rFonts w:hint="eastAsia" w:cs="Times New Roman"/>
        </w:rPr>
        <w:t>）</w:t>
      </w:r>
      <w:r>
        <w:rPr>
          <w:rFonts w:hint="eastAsia" w:eastAsia="仿宋_GB2312"/>
        </w:rPr>
        <w:t>本政策自2026年1月1日起，由相关牵头部门制定细则实施，有效期5年。本政策</w:t>
      </w:r>
      <w:r>
        <w:rPr>
          <w:rFonts w:hint="eastAsia" w:eastAsia="仿宋_GB2312"/>
          <w:lang w:val="en-US" w:eastAsia="zh-CN"/>
        </w:rPr>
        <w:t>及</w:t>
      </w:r>
      <w:r>
        <w:rPr>
          <w:rFonts w:hint="eastAsia" w:eastAsia="仿宋_GB2312"/>
        </w:rPr>
        <w:t>区级同类政策不可重复享受，按“就高”原则执行，与国、省、市级政策可叠加享受。</w:t>
      </w:r>
    </w:p>
    <w:p w14:paraId="255B9711">
      <w:pPr>
        <w:pStyle w:val="47"/>
        <w:ind w:firstLine="643"/>
        <w:rPr>
          <w:rFonts w:hint="default" w:eastAsia="仿宋_GB2312"/>
          <w:lang w:val="en-US" w:eastAsia="zh-CN"/>
        </w:rPr>
      </w:pPr>
      <w:r>
        <w:rPr>
          <w:rStyle w:val="50"/>
          <w:rFonts w:hint="eastAsia" w:cs="Times New Roman"/>
          <w:lang w:eastAsia="zh-CN"/>
        </w:rPr>
        <w:t>（</w:t>
      </w:r>
      <w:r>
        <w:rPr>
          <w:rStyle w:val="50"/>
          <w:rFonts w:hint="eastAsia" w:cs="Times New Roman"/>
          <w:lang w:val="en-US" w:eastAsia="zh-CN"/>
        </w:rPr>
        <w:t>二十三）</w:t>
      </w:r>
      <w:r>
        <w:rPr>
          <w:rFonts w:hint="eastAsia" w:eastAsia="仿宋_GB2312"/>
          <w:lang w:val="en-US" w:eastAsia="zh-CN"/>
        </w:rPr>
        <w:t>本政策所需资金由区级财政予以保障，纳入年度预算。</w:t>
      </w:r>
    </w:p>
    <w:p w14:paraId="3230D115">
      <w:pPr>
        <w:pStyle w:val="47"/>
        <w:ind w:firstLine="0" w:firstLineChars="0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</w:docVars>
  <w:rsids>
    <w:rsidRoot w:val="00C87605"/>
    <w:rsid w:val="00043221"/>
    <w:rsid w:val="000F22B1"/>
    <w:rsid w:val="00103DB7"/>
    <w:rsid w:val="001D03C3"/>
    <w:rsid w:val="00212DC1"/>
    <w:rsid w:val="00227B61"/>
    <w:rsid w:val="00246814"/>
    <w:rsid w:val="00261C73"/>
    <w:rsid w:val="00334119"/>
    <w:rsid w:val="00397FCE"/>
    <w:rsid w:val="004825ED"/>
    <w:rsid w:val="004C7802"/>
    <w:rsid w:val="005B61C8"/>
    <w:rsid w:val="006A4DBD"/>
    <w:rsid w:val="006A6B9D"/>
    <w:rsid w:val="006A7308"/>
    <w:rsid w:val="006C5759"/>
    <w:rsid w:val="00707420"/>
    <w:rsid w:val="0071795F"/>
    <w:rsid w:val="0072100C"/>
    <w:rsid w:val="00722D50"/>
    <w:rsid w:val="007D1927"/>
    <w:rsid w:val="0080452B"/>
    <w:rsid w:val="008B5DD8"/>
    <w:rsid w:val="009132EE"/>
    <w:rsid w:val="00932ACA"/>
    <w:rsid w:val="009575F8"/>
    <w:rsid w:val="00994941"/>
    <w:rsid w:val="009A59D0"/>
    <w:rsid w:val="00AB4BDB"/>
    <w:rsid w:val="00AB6292"/>
    <w:rsid w:val="00B66C13"/>
    <w:rsid w:val="00B75929"/>
    <w:rsid w:val="00C56809"/>
    <w:rsid w:val="00C87605"/>
    <w:rsid w:val="00CB71EB"/>
    <w:rsid w:val="00D6602A"/>
    <w:rsid w:val="00DC714E"/>
    <w:rsid w:val="00E16AB4"/>
    <w:rsid w:val="00E664F2"/>
    <w:rsid w:val="00F83AA2"/>
    <w:rsid w:val="00F87222"/>
    <w:rsid w:val="0125274F"/>
    <w:rsid w:val="01AD22E6"/>
    <w:rsid w:val="02917CBB"/>
    <w:rsid w:val="12064EE1"/>
    <w:rsid w:val="12492814"/>
    <w:rsid w:val="16726B40"/>
    <w:rsid w:val="16D84061"/>
    <w:rsid w:val="17A040E8"/>
    <w:rsid w:val="2E590102"/>
    <w:rsid w:val="2FB54DC6"/>
    <w:rsid w:val="31896B2C"/>
    <w:rsid w:val="34F25C57"/>
    <w:rsid w:val="3BF56A0D"/>
    <w:rsid w:val="468168EB"/>
    <w:rsid w:val="507A08FC"/>
    <w:rsid w:val="541469A9"/>
    <w:rsid w:val="57182603"/>
    <w:rsid w:val="5A100B14"/>
    <w:rsid w:val="5D511BDB"/>
    <w:rsid w:val="603E38A8"/>
    <w:rsid w:val="61926D3D"/>
    <w:rsid w:val="654E70F4"/>
    <w:rsid w:val="786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58"/>
    <w:semiHidden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13">
    <w:name w:val="Plain Text"/>
    <w:basedOn w:val="1"/>
    <w:link w:val="59"/>
    <w:qFormat/>
    <w:uiPriority w:val="99"/>
    <w:rPr>
      <w:rFonts w:ascii="宋体" w:hAnsi="Courier New" w:eastAsia="宋体" w:cs="Courier New"/>
      <w:szCs w:val="21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标题 3 字符"/>
    <w:basedOn w:val="20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9">
    <w:name w:val="标题 7 字符"/>
    <w:basedOn w:val="20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0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2">
    <w:name w:val="标题 字符"/>
    <w:link w:val="18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20"/>
    <w:link w:val="16"/>
    <w:qFormat/>
    <w:uiPriority w:val="11"/>
    <w:rPr>
      <w:b/>
      <w:bCs/>
      <w:kern w:val="28"/>
      <w:sz w:val="32"/>
      <w:szCs w:val="32"/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0"/>
    <w:link w:val="1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42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43">
    <w:name w:val="公文标题"/>
    <w:basedOn w:val="1"/>
    <w:link w:val="44"/>
    <w:qFormat/>
    <w:uiPriority w:val="0"/>
    <w:pPr>
      <w:spacing w:line="600" w:lineRule="exact"/>
      <w:jc w:val="center"/>
      <w:textAlignment w:val="baseline"/>
    </w:pPr>
    <w:rPr>
      <w:rFonts w:ascii="Times New Roman" w:hAnsi="Times New Roman" w:eastAsia="方正小标宋简体"/>
      <w:sz w:val="44"/>
      <w:szCs w:val="32"/>
    </w:rPr>
  </w:style>
  <w:style w:type="character" w:customStyle="1" w:styleId="44">
    <w:name w:val="公文标题 字符"/>
    <w:basedOn w:val="20"/>
    <w:link w:val="43"/>
    <w:qFormat/>
    <w:uiPriority w:val="0"/>
    <w:rPr>
      <w:rFonts w:ascii="Times New Roman" w:hAnsi="Times New Roman" w:eastAsia="方正小标宋简体"/>
      <w:kern w:val="2"/>
      <w:sz w:val="44"/>
      <w:szCs w:val="32"/>
    </w:rPr>
  </w:style>
  <w:style w:type="paragraph" w:customStyle="1" w:styleId="45">
    <w:name w:val="公文正文"/>
    <w:basedOn w:val="1"/>
    <w:link w:val="46"/>
    <w:qFormat/>
    <w:uiPriority w:val="0"/>
    <w:pPr>
      <w:spacing w:line="600" w:lineRule="exact"/>
      <w:ind w:firstLine="640" w:firstLineChars="200"/>
      <w:textAlignment w:val="baseline"/>
    </w:pPr>
    <w:rPr>
      <w:rFonts w:ascii="Times New Roman" w:hAnsi="Times New Roman" w:eastAsia="仿宋_GB2312"/>
      <w:sz w:val="32"/>
      <w:szCs w:val="32"/>
    </w:rPr>
  </w:style>
  <w:style w:type="character" w:customStyle="1" w:styleId="46">
    <w:name w:val="公文正文 字符"/>
    <w:basedOn w:val="20"/>
    <w:link w:val="45"/>
    <w:qFormat/>
    <w:uiPriority w:val="0"/>
    <w:rPr>
      <w:rFonts w:ascii="Times New Roman" w:hAnsi="Times New Roman" w:eastAsia="仿宋_GB2312"/>
      <w:kern w:val="2"/>
      <w:sz w:val="32"/>
      <w:szCs w:val="32"/>
    </w:rPr>
  </w:style>
  <w:style w:type="paragraph" w:customStyle="1" w:styleId="47">
    <w:name w:val="公文标题1"/>
    <w:basedOn w:val="43"/>
    <w:link w:val="48"/>
    <w:qFormat/>
    <w:uiPriority w:val="0"/>
    <w:pPr>
      <w:ind w:firstLine="200" w:firstLineChars="200"/>
      <w:jc w:val="left"/>
    </w:pPr>
    <w:rPr>
      <w:rFonts w:eastAsia="黑体"/>
      <w:sz w:val="32"/>
    </w:rPr>
  </w:style>
  <w:style w:type="character" w:customStyle="1" w:styleId="48">
    <w:name w:val="公文标题1 字符"/>
    <w:basedOn w:val="44"/>
    <w:link w:val="47"/>
    <w:qFormat/>
    <w:uiPriority w:val="0"/>
    <w:rPr>
      <w:rFonts w:ascii="Times New Roman" w:hAnsi="Times New Roman" w:eastAsia="黑体"/>
      <w:kern w:val="2"/>
      <w:sz w:val="32"/>
      <w:szCs w:val="32"/>
    </w:rPr>
  </w:style>
  <w:style w:type="paragraph" w:customStyle="1" w:styleId="49">
    <w:name w:val="公文标题2"/>
    <w:basedOn w:val="1"/>
    <w:link w:val="50"/>
    <w:qFormat/>
    <w:uiPriority w:val="0"/>
    <w:pPr>
      <w:spacing w:line="600" w:lineRule="exact"/>
      <w:ind w:firstLine="200" w:firstLineChars="200"/>
      <w:jc w:val="left"/>
    </w:pPr>
    <w:rPr>
      <w:rFonts w:ascii="Times New Roman" w:hAnsi="Times New Roman" w:eastAsia="楷体_GB2312"/>
      <w:b/>
      <w:sz w:val="32"/>
    </w:rPr>
  </w:style>
  <w:style w:type="character" w:customStyle="1" w:styleId="50">
    <w:name w:val="公文标题2 字符"/>
    <w:basedOn w:val="20"/>
    <w:link w:val="49"/>
    <w:qFormat/>
    <w:uiPriority w:val="0"/>
    <w:rPr>
      <w:rFonts w:ascii="Times New Roman" w:hAnsi="Times New Roman" w:eastAsia="楷体_GB2312"/>
      <w:b/>
      <w:kern w:val="2"/>
      <w:sz w:val="32"/>
      <w:szCs w:val="24"/>
    </w:rPr>
  </w:style>
  <w:style w:type="paragraph" w:customStyle="1" w:styleId="5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公文格式"/>
    <w:basedOn w:val="1"/>
    <w:qFormat/>
    <w:uiPriority w:val="0"/>
  </w:style>
  <w:style w:type="character" w:customStyle="1" w:styleId="53">
    <w:name w:val="不明显强调1"/>
    <w:basedOn w:val="2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54">
    <w:name w:val="公文一级标题"/>
    <w:basedOn w:val="1"/>
    <w:link w:val="55"/>
    <w:qFormat/>
    <w:uiPriority w:val="0"/>
    <w:pPr>
      <w:ind w:firstLine="200" w:firstLineChars="200"/>
      <w:textAlignment w:val="baseline"/>
    </w:pPr>
    <w:rPr>
      <w:rFonts w:ascii="Times New Roman" w:hAnsi="Times New Roman" w:eastAsia="黑体" w:cs="Times New Roman"/>
      <w:sz w:val="32"/>
      <w:szCs w:val="32"/>
    </w:rPr>
  </w:style>
  <w:style w:type="character" w:customStyle="1" w:styleId="55">
    <w:name w:val="公文一级标题 字符"/>
    <w:basedOn w:val="20"/>
    <w:link w:val="54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6">
    <w:name w:val="公文二级标题"/>
    <w:basedOn w:val="54"/>
    <w:link w:val="57"/>
    <w:qFormat/>
    <w:uiPriority w:val="0"/>
    <w:rPr>
      <w:rFonts w:eastAsia="楷体_GB2312"/>
      <w:b/>
    </w:rPr>
  </w:style>
  <w:style w:type="character" w:customStyle="1" w:styleId="57">
    <w:name w:val="公文二级标题 字符"/>
    <w:basedOn w:val="55"/>
    <w:link w:val="56"/>
    <w:qFormat/>
    <w:uiPriority w:val="0"/>
    <w:rPr>
      <w:rFonts w:ascii="Times New Roman" w:hAnsi="Times New Roman" w:eastAsia="楷体_GB2312" w:cs="Times New Roman"/>
      <w:b/>
      <w:kern w:val="2"/>
      <w:sz w:val="32"/>
      <w:szCs w:val="32"/>
    </w:rPr>
  </w:style>
  <w:style w:type="character" w:customStyle="1" w:styleId="58">
    <w:name w:val="正文文本 字符"/>
    <w:basedOn w:val="20"/>
    <w:link w:val="12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59">
    <w:name w:val="纯文本 字符"/>
    <w:basedOn w:val="20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60">
    <w:name w:val="Intense Emphasis"/>
    <w:basedOn w:val="20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Reference"/>
    <w:basedOn w:val="20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paragraph" w:customStyle="1" w:styleId="6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2215</Words>
  <Characters>2257</Characters>
  <Lines>16</Lines>
  <Paragraphs>4</Paragraphs>
  <TotalTime>35</TotalTime>
  <ScaleCrop>false</ScaleCrop>
  <LinksUpToDate>false</LinksUpToDate>
  <CharactersWithSpaces>2257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2025-07-08T01:03:00Z</dcterms:created>
  <dc:creator>c dinosaur</dc:creator>
  <cp:lastModifiedBy>陈天林</cp:lastModifiedBy>
  <cp:lastPrinted>2025-11-07T06:58:00Z</cp:lastPrinted>
  <dcterms:modified xsi:type="dcterms:W3CDTF">2025-12-02T01:31:31Z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eyJoZGlkIjoiNjJjMWVhNWQyZmZiNTE2ODc3OWM2Y2RkNGRhODQ0ZWIifQ==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1012DF47F07F493CB3AB27B30993F2F0_13</vt:lpwstr>
  </property>
</Properties>
</file>