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Style w:val="6"/>
          <w:rFonts w:hint="eastAsia" w:ascii="方正小标宋简体" w:hAnsi="方正小标宋简体" w:eastAsia="方正小标宋简体" w:cs="方正小标宋简体"/>
          <w:b/>
          <w:bCs w:val="0"/>
          <w:i w:val="0"/>
          <w:caps w:val="0"/>
          <w:color w:val="auto"/>
          <w:spacing w:val="0"/>
          <w:sz w:val="32"/>
          <w:szCs w:val="32"/>
          <w:lang w:eastAsia="zh-CN"/>
        </w:rPr>
      </w:pPr>
      <w:bookmarkStart w:id="0" w:name="_GoBack"/>
      <w:bookmarkEnd w:id="0"/>
      <w:r>
        <w:rPr>
          <w:rStyle w:val="6"/>
          <w:rFonts w:hint="eastAsia" w:ascii="方正小标宋简体" w:hAnsi="方正小标宋简体" w:eastAsia="方正小标宋简体" w:cs="方正小标宋简体"/>
          <w:b/>
          <w:bCs w:val="0"/>
          <w:i w:val="0"/>
          <w:caps w:val="0"/>
          <w:color w:val="auto"/>
          <w:spacing w:val="0"/>
          <w:sz w:val="32"/>
          <w:szCs w:val="32"/>
          <w:lang w:eastAsia="zh-CN"/>
        </w:rPr>
        <w:t>遂宁市船山区新桥镇中心卫生院</w:t>
      </w:r>
    </w:p>
    <w:p>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auto"/>
          <w:spacing w:val="0"/>
          <w:sz w:val="24"/>
          <w:szCs w:val="24"/>
        </w:rPr>
      </w:pPr>
      <w:r>
        <w:rPr>
          <w:rStyle w:val="6"/>
          <w:rFonts w:hint="eastAsia" w:ascii="方正小标宋简体" w:hAnsi="方正小标宋简体" w:eastAsia="方正小标宋简体" w:cs="方正小标宋简体"/>
          <w:i w:val="0"/>
          <w:caps w:val="0"/>
          <w:color w:val="auto"/>
          <w:spacing w:val="0"/>
          <w:sz w:val="52"/>
          <w:szCs w:val="52"/>
          <w:lang w:val="en-US" w:eastAsia="zh-CN"/>
        </w:rPr>
        <w:t>2025</w:t>
      </w:r>
      <w:r>
        <w:rPr>
          <w:rFonts w:hint="default" w:ascii="方正小标宋简体" w:hAnsi="方正小标宋简体" w:eastAsia="方正小标宋简体" w:cs="方正小标宋简体"/>
          <w:i w:val="0"/>
          <w:caps w:val="0"/>
          <w:color w:val="auto"/>
          <w:spacing w:val="0"/>
          <w:sz w:val="52"/>
          <w:szCs w:val="52"/>
        </w:rPr>
        <w:t>年部门预算</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atLeast"/>
        <w:ind w:left="1598" w:leftChars="304" w:right="0" w:hanging="960" w:hangingChars="30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pPr>
        <w:pStyle w:val="2"/>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ind w:left="0" w:right="0" w:firstLine="0"/>
        <w:jc w:val="center"/>
        <w:rPr>
          <w:rStyle w:val="6"/>
          <w:rFonts w:hint="eastAsia" w:ascii="方正小标宋简体" w:hAnsi="方正小标宋简体" w:eastAsia="方正小标宋简体" w:cs="方正小标宋简体"/>
          <w:b/>
          <w:bCs w:val="0"/>
          <w:i w:val="0"/>
          <w:caps w:val="0"/>
          <w:color w:val="auto"/>
          <w:spacing w:val="0"/>
          <w:sz w:val="32"/>
          <w:szCs w:val="32"/>
          <w:lang w:eastAsia="zh-CN"/>
        </w:rPr>
      </w:pPr>
      <w:r>
        <w:rPr>
          <w:rStyle w:val="6"/>
          <w:rFonts w:hint="eastAsia" w:ascii="方正小标宋简体" w:hAnsi="方正小标宋简体" w:eastAsia="方正小标宋简体" w:cs="方正小标宋简体"/>
          <w:b/>
          <w:bCs w:val="0"/>
          <w:i w:val="0"/>
          <w:caps w:val="0"/>
          <w:color w:val="auto"/>
          <w:spacing w:val="0"/>
          <w:sz w:val="32"/>
          <w:szCs w:val="32"/>
          <w:lang w:eastAsia="zh-CN"/>
        </w:rPr>
        <w:t>遂宁市船山区新桥镇中心卫生院</w:t>
      </w: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Style w:val="6"/>
          <w:rFonts w:hint="eastAsia" w:ascii="方正小标宋简体" w:hAnsi="方正小标宋简体" w:eastAsia="方正小标宋简体" w:cs="方正小标宋简体"/>
          <w:i w:val="0"/>
          <w:caps w:val="0"/>
          <w:color w:val="auto"/>
          <w:spacing w:val="0"/>
          <w:sz w:val="43"/>
          <w:szCs w:val="43"/>
          <w:lang w:val="en-US" w:eastAsia="zh-CN"/>
        </w:rPr>
        <w:t>2025</w:t>
      </w:r>
      <w:r>
        <w:rPr>
          <w:rFonts w:hint="default" w:ascii="方正小标宋简体" w:hAnsi="方正小标宋简体" w:eastAsia="方正小标宋简体" w:cs="方正小标宋简体"/>
          <w:i w:val="0"/>
          <w:caps w:val="0"/>
          <w:color w:val="auto"/>
          <w:spacing w:val="0"/>
          <w:sz w:val="43"/>
          <w:szCs w:val="43"/>
        </w:rPr>
        <w:t>年</w:t>
      </w:r>
      <w:r>
        <w:rPr>
          <w:rFonts w:hint="default" w:ascii="方正小标宋简体" w:hAnsi="方正小标宋简体" w:eastAsia="方正小标宋简体" w:cs="方正小标宋简体"/>
          <w:i w:val="0"/>
          <w:caps w:val="0"/>
          <w:color w:val="000000"/>
          <w:spacing w:val="0"/>
          <w:sz w:val="43"/>
          <w:szCs w:val="43"/>
        </w:rPr>
        <w:t>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ascii="楷体_GB2312" w:hAnsi="sans-serif" w:eastAsia="楷体_GB2312" w:cs="楷体_GB2312"/>
          <w:i w:val="0"/>
          <w:caps w:val="0"/>
          <w:color w:val="000000"/>
          <w:spacing w:val="0"/>
          <w:sz w:val="32"/>
          <w:szCs w:val="32"/>
        </w:rPr>
        <w:t>（一）</w:t>
      </w:r>
      <w:r>
        <w:rPr>
          <w:rStyle w:val="6"/>
          <w:rFonts w:hint="eastAsia" w:ascii="楷体_GB2312" w:hAnsi="sans-serif" w:eastAsia="楷体_GB2312" w:cs="楷体_GB2312"/>
          <w:i w:val="0"/>
          <w:caps w:val="0"/>
          <w:color w:val="000000"/>
          <w:spacing w:val="0"/>
          <w:sz w:val="32"/>
          <w:szCs w:val="32"/>
          <w:lang w:eastAsia="zh-CN"/>
        </w:rPr>
        <w:t>新桥镇中心卫生院</w:t>
      </w:r>
      <w:r>
        <w:rPr>
          <w:rStyle w:val="6"/>
          <w:rFonts w:hint="default" w:ascii="楷体_GB2312" w:hAnsi="sans-serif" w:eastAsia="楷体_GB2312" w:cs="楷体_GB2312"/>
          <w:i w:val="0"/>
          <w:caps w:val="0"/>
          <w:color w:val="000000"/>
          <w:spacing w:val="0"/>
          <w:sz w:val="32"/>
          <w:szCs w:val="32"/>
        </w:rPr>
        <w:t>职能简介</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1.乡镇卫生院以公共卫生服务为主，综合提供预防、保健和基本医疗等服务。</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2.加强农村疾病预防控制，做好传染病、地方病防治和疫情等农村</w:t>
      </w:r>
      <w:r>
        <w:rPr>
          <w:rFonts w:hint="eastAsia" w:ascii="仿宋_GB2312" w:hAnsi="sans-serif" w:eastAsia="仿宋_GB2312" w:cs="仿宋_GB2312"/>
          <w:i w:val="0"/>
          <w:caps w:val="0"/>
          <w:color w:val="000000"/>
          <w:spacing w:val="0"/>
          <w:sz w:val="32"/>
          <w:szCs w:val="32"/>
          <w:lang w:eastAsia="zh-CN"/>
        </w:rPr>
        <w:t>突发公共卫生事件</w:t>
      </w:r>
      <w:r>
        <w:rPr>
          <w:rFonts w:hint="default" w:ascii="仿宋_GB2312" w:hAnsi="sans-serif" w:eastAsia="仿宋_GB2312" w:cs="仿宋_GB2312"/>
          <w:i w:val="0"/>
          <w:caps w:val="0"/>
          <w:color w:val="000000"/>
          <w:spacing w:val="0"/>
          <w:sz w:val="32"/>
          <w:szCs w:val="32"/>
        </w:rPr>
        <w:t>报告工作，认真执行儿童计划免疫</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积极开展慢性非传染性疾病的防治工作。</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3.积极做好计划生育技术指导、康复等工作。</w:t>
      </w:r>
    </w:p>
    <w:p>
      <w:pPr>
        <w:pStyle w:val="3"/>
        <w:keepNext w:val="0"/>
        <w:keepLines w:val="0"/>
        <w:widowControl/>
        <w:numPr>
          <w:ilvl w:val="0"/>
          <w:numId w:val="1"/>
        </w:numPr>
        <w:suppressLineNumbers w:val="0"/>
        <w:spacing w:before="75" w:beforeAutospacing="0" w:after="75" w:afterAutospacing="0" w:line="600" w:lineRule="atLeast"/>
        <w:ind w:left="0" w:right="0" w:firstLine="630"/>
        <w:rPr>
          <w:rStyle w:val="6"/>
          <w:rFonts w:hint="default" w:ascii="楷体_GB2312" w:hAnsi="sans-serif" w:eastAsia="楷体_GB2312" w:cs="楷体_GB2312"/>
          <w:i w:val="0"/>
          <w:caps w:val="0"/>
          <w:color w:val="000000"/>
          <w:spacing w:val="0"/>
          <w:sz w:val="32"/>
          <w:szCs w:val="32"/>
        </w:rPr>
      </w:pPr>
      <w:r>
        <w:rPr>
          <w:rStyle w:val="6"/>
          <w:rFonts w:hint="eastAsia" w:ascii="楷体_GB2312" w:hAnsi="sans-serif" w:eastAsia="楷体_GB2312" w:cs="楷体_GB2312"/>
          <w:i w:val="0"/>
          <w:caps w:val="0"/>
          <w:color w:val="000000"/>
          <w:spacing w:val="0"/>
          <w:sz w:val="32"/>
          <w:szCs w:val="32"/>
          <w:lang w:eastAsia="zh-CN"/>
        </w:rPr>
        <w:t>新桥镇中心卫生院</w:t>
      </w:r>
      <w:r>
        <w:rPr>
          <w:rStyle w:val="6"/>
          <w:rFonts w:hint="eastAsia" w:ascii="楷体_GB2312" w:hAnsi="sans-serif" w:eastAsia="楷体_GB2312" w:cs="楷体_GB2312"/>
          <w:i w:val="0"/>
          <w:caps w:val="0"/>
          <w:color w:val="000000"/>
          <w:spacing w:val="0"/>
          <w:sz w:val="32"/>
          <w:szCs w:val="32"/>
          <w:lang w:val="en-US" w:eastAsia="zh-CN"/>
        </w:rPr>
        <w:t>2025</w:t>
      </w:r>
      <w:r>
        <w:rPr>
          <w:rStyle w:val="6"/>
          <w:rFonts w:hint="default" w:ascii="楷体_GB2312" w:hAnsi="sans-serif" w:eastAsia="楷体_GB2312" w:cs="楷体_GB2312"/>
          <w:i w:val="0"/>
          <w:caps w:val="0"/>
          <w:color w:val="000000"/>
          <w:spacing w:val="0"/>
          <w:sz w:val="32"/>
          <w:szCs w:val="32"/>
        </w:rPr>
        <w:t>年重点工作</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一是提高专业水平，完善设施设备，全面提升基本医疗质量。加强医疗“四合理”管理，坚持以人为本的服务理念，严格执行药品、耗材零利润，努力解决群众“看病难”、“看病贵”问题；加大设备投入，更新检验、预防接种等设施设备，创新使用远程、动态心电图，切实提高群众就近就医愿景；发挥医联体优势，完善技术帮扶机制，进一步优化双向转诊、会诊查房，全面增强医院医疗水平及应急能力</w:t>
      </w:r>
      <w:r>
        <w:rPr>
          <w:rFonts w:hint="eastAsia" w:ascii="仿宋_GB2312" w:hAnsi="sans-serif" w:eastAsia="仿宋_GB2312" w:cs="仿宋_GB2312"/>
          <w:i w:val="0"/>
          <w:caps w:val="0"/>
          <w:color w:val="000000"/>
          <w:spacing w:val="0"/>
          <w:sz w:val="32"/>
          <w:szCs w:val="32"/>
          <w:lang w:eastAsia="zh-CN"/>
        </w:rPr>
        <w:t>。</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eastAsia="zh-CN"/>
        </w:rPr>
        <w:t>二是提升家庭医生团队服务能力，动态健全健康档案，全面提高基本公共卫生服务水平。推进以“居民为中心”的个人健康档案数据动态更新和便民服务，持续推进电子健康档案向居民个人开放；提升院、村医防融合能力，依托公共卫生服务项目，以高血压和Ⅱ型糖尿病为切入点，持续加强对院、村公卫人员的知识培训；探索完善以乡村医生团队为绩效评价单元、以健康结果和群众满意度为导向的评价体系，提高对团队、个人的绩效激励力度；强化通过医共体等多种形式推动慢病管理服务；持续做好基本公共卫生服务项目宣传，加大宣传力度，通过广播、电视、宣传片以及各种新媒体途径广泛宣传基本公共卫生服务，扩大基本公共卫生服务的影响力，调动群众接受服务的积极性。</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eastAsia="zh-CN"/>
        </w:rPr>
        <w:t>新桥镇中心卫生院</w:t>
      </w:r>
      <w:r>
        <w:rPr>
          <w:rFonts w:hint="default" w:ascii="仿宋_GB2312" w:hAnsi="sans-serif" w:eastAsia="仿宋_GB2312" w:cs="仿宋_GB2312"/>
          <w:i w:val="0"/>
          <w:caps w:val="0"/>
          <w:color w:val="000000"/>
          <w:spacing w:val="0"/>
          <w:sz w:val="32"/>
          <w:szCs w:val="32"/>
        </w:rPr>
        <w:t>下属二级预算单位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r>
        <w:rPr>
          <w:rFonts w:hint="eastAsia" w:ascii="仿宋_GB2312" w:hAnsi="sans-serif" w:eastAsia="仿宋_GB2312" w:cs="仿宋_GB2312"/>
          <w:i w:val="0"/>
          <w:caps w:val="0"/>
          <w:color w:val="000000"/>
          <w:spacing w:val="0"/>
          <w:sz w:val="32"/>
          <w:szCs w:val="32"/>
          <w:lang w:eastAsia="zh-CN"/>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按照综合预算的原则，新桥镇中心卫生院所有收入和支出均纳入部门预算管理。收入包括：一般公共预算拨款收入</w:t>
      </w:r>
      <w:r>
        <w:rPr>
          <w:rFonts w:hint="eastAsia" w:ascii="仿宋_GB2312" w:hAnsi="sans-serif" w:eastAsia="仿宋_GB2312" w:cs="仿宋_GB2312"/>
          <w:i w:val="0"/>
          <w:caps w:val="0"/>
          <w:color w:val="000000"/>
          <w:spacing w:val="0"/>
          <w:sz w:val="32"/>
          <w:szCs w:val="32"/>
          <w:lang w:eastAsia="zh-CN"/>
        </w:rPr>
        <w:t>，事业收入</w:t>
      </w:r>
      <w:r>
        <w:rPr>
          <w:rFonts w:hint="default" w:ascii="仿宋_GB2312" w:hAnsi="sans-serif" w:eastAsia="仿宋_GB2312" w:cs="仿宋_GB2312"/>
          <w:i w:val="0"/>
          <w:caps w:val="0"/>
          <w:color w:val="000000"/>
          <w:spacing w:val="0"/>
          <w:sz w:val="32"/>
          <w:szCs w:val="32"/>
        </w:rPr>
        <w:t>；支出包括：一般公共服务支出</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eastAsia="zh-CN"/>
        </w:rPr>
        <w:t>，卫生健康支出，住房保障支出</w:t>
      </w:r>
      <w:r>
        <w:rPr>
          <w:rFonts w:hint="default" w:ascii="仿宋_GB2312" w:hAnsi="sans-serif" w:eastAsia="仿宋_GB2312" w:cs="仿宋_GB2312"/>
          <w:i w:val="0"/>
          <w:caps w:val="0"/>
          <w:color w:val="000000"/>
          <w:spacing w:val="0"/>
          <w:sz w:val="32"/>
          <w:szCs w:val="32"/>
        </w:rPr>
        <w:t>。新桥镇中心卫生院，</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345.12</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减少</w:t>
      </w:r>
      <w:r>
        <w:rPr>
          <w:rFonts w:hint="eastAsia" w:ascii="仿宋_GB2312" w:hAnsi="sans-serif" w:eastAsia="仿宋_GB2312" w:cs="仿宋_GB2312"/>
          <w:i w:val="0"/>
          <w:caps w:val="0"/>
          <w:color w:val="000000"/>
          <w:spacing w:val="0"/>
          <w:sz w:val="32"/>
          <w:szCs w:val="32"/>
          <w:lang w:val="en-US" w:eastAsia="zh-CN"/>
        </w:rPr>
        <w:t>7.21</w:t>
      </w:r>
      <w:r>
        <w:rPr>
          <w:rFonts w:hint="default" w:ascii="仿宋_GB2312" w:hAnsi="sans-serif" w:eastAsia="仿宋_GB2312" w:cs="仿宋_GB2312"/>
          <w:i w:val="0"/>
          <w:caps w:val="0"/>
          <w:color w:val="000000"/>
          <w:spacing w:val="0"/>
          <w:sz w:val="32"/>
          <w:szCs w:val="32"/>
        </w:rPr>
        <w:t>万元，主要</w:t>
      </w:r>
      <w:r>
        <w:rPr>
          <w:rFonts w:hint="eastAsia" w:ascii="仿宋_GB2312" w:hAnsi="sans-serif" w:eastAsia="仿宋_GB2312" w:cs="仿宋_GB2312"/>
          <w:i w:val="0"/>
          <w:caps w:val="0"/>
          <w:color w:val="000000"/>
          <w:spacing w:val="0"/>
          <w:sz w:val="32"/>
          <w:szCs w:val="32"/>
          <w:lang w:eastAsia="zh-CN"/>
        </w:rPr>
        <w:t>原因是</w:t>
      </w:r>
      <w:r>
        <w:rPr>
          <w:rFonts w:hint="eastAsia" w:ascii="仿宋_GB2312" w:hAnsi="sans-serif" w:eastAsia="仿宋_GB2312" w:cs="仿宋_GB2312"/>
          <w:i w:val="0"/>
          <w:caps w:val="0"/>
          <w:color w:val="000000"/>
          <w:spacing w:val="0"/>
          <w:sz w:val="32"/>
          <w:szCs w:val="32"/>
          <w:lang w:val="en-US" w:eastAsia="zh-CN"/>
        </w:rPr>
        <w:t>2025年业务收入预算下降</w:t>
      </w:r>
      <w:r>
        <w:rPr>
          <w:rFonts w:hint="eastAsia" w:ascii="仿宋_GB2312" w:hAnsi="sans-serif" w:eastAsia="仿宋_GB2312" w:cs="仿宋_GB2312"/>
          <w:i w:val="0"/>
          <w:caps w:val="0"/>
          <w:color w:val="000000"/>
          <w:spacing w:val="0"/>
          <w:sz w:val="32"/>
          <w:szCs w:val="32"/>
          <w:lang w:eastAsia="zh-CN"/>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（一）收入预算情况</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345.12</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160.12</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46.4</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eastAsia="zh-CN"/>
        </w:rPr>
        <w:t>，事业</w:t>
      </w:r>
      <w:r>
        <w:rPr>
          <w:rFonts w:hint="default" w:ascii="仿宋_GB2312" w:hAnsi="sans-serif" w:eastAsia="仿宋_GB2312" w:cs="仿宋_GB2312"/>
          <w:i w:val="0"/>
          <w:caps w:val="0"/>
          <w:color w:val="000000"/>
          <w:spacing w:val="0"/>
          <w:sz w:val="32"/>
          <w:szCs w:val="32"/>
        </w:rPr>
        <w:t>收入</w:t>
      </w:r>
      <w:r>
        <w:rPr>
          <w:rFonts w:hint="eastAsia" w:ascii="仿宋_GB2312" w:hAnsi="sans-serif" w:eastAsia="仿宋_GB2312" w:cs="仿宋_GB2312"/>
          <w:i w:val="0"/>
          <w:caps w:val="0"/>
          <w:color w:val="000000"/>
          <w:spacing w:val="0"/>
          <w:sz w:val="32"/>
          <w:szCs w:val="32"/>
          <w:lang w:val="en-US" w:eastAsia="zh-CN"/>
        </w:rPr>
        <w:t>185</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53.6</w:t>
      </w:r>
      <w:r>
        <w:rPr>
          <w:rFonts w:hint="default" w:ascii="仿宋_GB2312" w:hAnsi="sans-serif" w:eastAsia="仿宋_GB2312" w:cs="仿宋_GB2312"/>
          <w:i w:val="0"/>
          <w:caps w:val="0"/>
          <w:color w:val="000000"/>
          <w:spacing w:val="0"/>
          <w:sz w:val="32"/>
          <w:szCs w:val="32"/>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（二）支出预算情况</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345.12</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281.04</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81.43</w:t>
      </w:r>
      <w:r>
        <w:rPr>
          <w:rFonts w:hint="default" w:ascii="仿宋_GB2312" w:hAnsi="sans-serif" w:eastAsia="仿宋_GB2312" w:cs="仿宋_GB2312"/>
          <w:i w:val="0"/>
          <w:caps w:val="0"/>
          <w:color w:val="000000"/>
          <w:spacing w:val="0"/>
          <w:sz w:val="32"/>
          <w:szCs w:val="32"/>
        </w:rPr>
        <w:t>%；项目支出</w:t>
      </w:r>
      <w:r>
        <w:rPr>
          <w:rFonts w:hint="eastAsia" w:ascii="仿宋_GB2312" w:hAnsi="sans-serif" w:eastAsia="仿宋_GB2312" w:cs="仿宋_GB2312"/>
          <w:i w:val="0"/>
          <w:caps w:val="0"/>
          <w:color w:val="000000"/>
          <w:spacing w:val="0"/>
          <w:sz w:val="32"/>
          <w:szCs w:val="32"/>
          <w:lang w:val="en-US" w:eastAsia="zh-CN"/>
        </w:rPr>
        <w:t>64.08</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18.57</w:t>
      </w:r>
      <w:r>
        <w:rPr>
          <w:rFonts w:hint="default" w:ascii="仿宋_GB2312" w:hAnsi="sans-serif" w:eastAsia="仿宋_GB2312" w:cs="仿宋_GB2312"/>
          <w:i w:val="0"/>
          <w:caps w:val="0"/>
          <w:color w:val="000000"/>
          <w:spacing w:val="0"/>
          <w:sz w:val="32"/>
          <w:szCs w:val="32"/>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160.12</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增加</w:t>
      </w:r>
      <w:r>
        <w:rPr>
          <w:rFonts w:hint="eastAsia" w:ascii="仿宋_GB2312" w:hAnsi="sans-serif" w:eastAsia="仿宋_GB2312" w:cs="仿宋_GB2312"/>
          <w:i w:val="0"/>
          <w:caps w:val="0"/>
          <w:color w:val="000000"/>
          <w:spacing w:val="0"/>
          <w:sz w:val="32"/>
          <w:szCs w:val="32"/>
          <w:lang w:val="en-US" w:eastAsia="zh-CN"/>
        </w:rPr>
        <w:t>5.17</w:t>
      </w:r>
      <w:r>
        <w:rPr>
          <w:rFonts w:hint="default" w:ascii="仿宋_GB2312" w:hAnsi="sans-serif" w:eastAsia="仿宋_GB2312" w:cs="仿宋_GB2312"/>
          <w:i w:val="0"/>
          <w:caps w:val="0"/>
          <w:color w:val="000000"/>
          <w:spacing w:val="0"/>
          <w:sz w:val="32"/>
          <w:szCs w:val="32"/>
        </w:rPr>
        <w:t>万元，主要</w:t>
      </w:r>
      <w:r>
        <w:rPr>
          <w:rFonts w:hint="eastAsia" w:ascii="仿宋_GB2312" w:hAnsi="sans-serif" w:eastAsia="仿宋_GB2312" w:cs="仿宋_GB2312"/>
          <w:i w:val="0"/>
          <w:caps w:val="0"/>
          <w:color w:val="000000"/>
          <w:spacing w:val="0"/>
          <w:sz w:val="32"/>
          <w:szCs w:val="32"/>
          <w:lang w:eastAsia="zh-CN"/>
        </w:rPr>
        <w:t>原因</w:t>
      </w:r>
      <w:r>
        <w:rPr>
          <w:rFonts w:hint="default" w:ascii="仿宋_GB2312" w:hAnsi="sans-serif" w:eastAsia="仿宋_GB2312" w:cs="仿宋_GB2312"/>
          <w:i w:val="0"/>
          <w:caps w:val="0"/>
          <w:color w:val="000000"/>
          <w:spacing w:val="0"/>
          <w:sz w:val="32"/>
          <w:szCs w:val="32"/>
        </w:rPr>
        <w:t>是</w:t>
      </w:r>
      <w:r>
        <w:rPr>
          <w:rFonts w:hint="eastAsia" w:ascii="仿宋_GB2312" w:hAnsi="sans-serif" w:eastAsia="仿宋_GB2312" w:cs="仿宋_GB2312"/>
          <w:i w:val="0"/>
          <w:caps w:val="0"/>
          <w:color w:val="000000"/>
          <w:spacing w:val="0"/>
          <w:sz w:val="32"/>
          <w:szCs w:val="32"/>
          <w:lang w:val="en-US" w:eastAsia="zh-CN"/>
        </w:rPr>
        <w:t>2025年增加村卫生室实施基本药物制度补助</w:t>
      </w:r>
      <w:r>
        <w:rPr>
          <w:rFonts w:hint="eastAsia" w:ascii="仿宋_GB2312" w:hAnsi="sans-serif" w:eastAsia="仿宋_GB2312" w:cs="仿宋_GB2312"/>
          <w:i w:val="0"/>
          <w:caps w:val="0"/>
          <w:color w:val="000000"/>
          <w:spacing w:val="0"/>
          <w:sz w:val="32"/>
          <w:szCs w:val="32"/>
          <w:lang w:eastAsia="zh-CN"/>
        </w:rPr>
        <w:t>。</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160.12</w:t>
      </w:r>
      <w:r>
        <w:rPr>
          <w:rFonts w:hint="default" w:ascii="仿宋_GB2312" w:hAnsi="sans-serif" w:eastAsia="仿宋_GB2312" w:cs="仿宋_GB2312"/>
          <w:i w:val="0"/>
          <w:caps w:val="0"/>
          <w:color w:val="000000"/>
          <w:spacing w:val="0"/>
          <w:sz w:val="32"/>
          <w:szCs w:val="32"/>
        </w:rPr>
        <w:t>万元；支出包括：社会保障和就业支出</w:t>
      </w:r>
      <w:r>
        <w:rPr>
          <w:rFonts w:hint="eastAsia" w:ascii="仿宋_GB2312" w:hAnsi="sans-serif" w:eastAsia="仿宋_GB2312" w:cs="仿宋_GB2312"/>
          <w:i w:val="0"/>
          <w:caps w:val="0"/>
          <w:color w:val="000000"/>
          <w:spacing w:val="0"/>
          <w:sz w:val="32"/>
          <w:szCs w:val="32"/>
          <w:lang w:val="en-US" w:eastAsia="zh-CN"/>
        </w:rPr>
        <w:t>3.12</w:t>
      </w:r>
      <w:r>
        <w:rPr>
          <w:rFonts w:hint="default" w:ascii="仿宋_GB2312" w:hAnsi="sans-serif" w:eastAsia="仿宋_GB2312" w:cs="仿宋_GB2312"/>
          <w:i w:val="0"/>
          <w:caps w:val="0"/>
          <w:color w:val="000000"/>
          <w:spacing w:val="0"/>
          <w:sz w:val="32"/>
          <w:szCs w:val="32"/>
        </w:rPr>
        <w:t>万元、卫生健康支出</w:t>
      </w:r>
      <w:r>
        <w:rPr>
          <w:rFonts w:hint="eastAsia" w:ascii="仿宋_GB2312" w:hAnsi="sans-serif" w:eastAsia="仿宋_GB2312" w:cs="仿宋_GB2312"/>
          <w:i w:val="0"/>
          <w:caps w:val="0"/>
          <w:color w:val="000000"/>
          <w:spacing w:val="0"/>
          <w:sz w:val="32"/>
          <w:szCs w:val="32"/>
          <w:lang w:val="en-US" w:eastAsia="zh-CN"/>
        </w:rPr>
        <w:t>157</w:t>
      </w:r>
      <w:r>
        <w:rPr>
          <w:rFonts w:hint="default" w:ascii="仿宋_GB2312" w:hAnsi="sans-serif" w:eastAsia="仿宋_GB2312" w:cs="仿宋_GB2312"/>
          <w:i w:val="0"/>
          <w:caps w:val="0"/>
          <w:color w:val="000000"/>
          <w:spacing w:val="0"/>
          <w:sz w:val="32"/>
          <w:szCs w:val="32"/>
        </w:rPr>
        <w:t>万元。</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pPr>
        <w:pStyle w:val="3"/>
        <w:keepNext w:val="0"/>
        <w:keepLines w:val="0"/>
        <w:widowControl/>
        <w:suppressLineNumbers w:val="0"/>
        <w:spacing w:before="75" w:beforeAutospacing="0" w:after="75" w:afterAutospacing="0" w:line="600" w:lineRule="atLeast"/>
        <w:ind w:left="0" w:right="0" w:firstLine="630"/>
        <w:rPr>
          <w:rStyle w:val="6"/>
          <w:rFonts w:hint="default" w:ascii="楷体_GB2312" w:hAnsi="sans-serif" w:eastAsia="楷体_GB2312" w:cs="楷体_GB2312"/>
          <w:i w:val="0"/>
          <w:caps w:val="0"/>
          <w:color w:val="000000"/>
          <w:spacing w:val="0"/>
          <w:sz w:val="32"/>
          <w:szCs w:val="32"/>
        </w:rPr>
      </w:pPr>
      <w:r>
        <w:rPr>
          <w:rStyle w:val="6"/>
          <w:rFonts w:hint="default" w:ascii="楷体_GB2312" w:hAnsi="sans-serif" w:eastAsia="楷体_GB2312" w:cs="楷体_GB2312"/>
          <w:i w:val="0"/>
          <w:caps w:val="0"/>
          <w:color w:val="000000"/>
          <w:spacing w:val="0"/>
          <w:sz w:val="32"/>
          <w:szCs w:val="32"/>
        </w:rPr>
        <w:t>（一）一般公共预算当年拨款规模变化情况</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160.12</w:t>
      </w:r>
      <w:r>
        <w:rPr>
          <w:rFonts w:hint="default" w:ascii="仿宋_GB2312" w:hAnsi="sans-serif" w:eastAsia="仿宋_GB2312" w:cs="仿宋_GB2312"/>
          <w:i w:val="0"/>
          <w:caps w:val="0"/>
          <w:color w:val="000000"/>
          <w:spacing w:val="0"/>
          <w:sz w:val="32"/>
          <w:szCs w:val="32"/>
        </w:rPr>
        <w:t>万元，较上年收支预算总数</w:t>
      </w:r>
      <w:r>
        <w:rPr>
          <w:rFonts w:hint="eastAsia" w:ascii="仿宋_GB2312" w:hAnsi="sans-serif" w:eastAsia="仿宋_GB2312" w:cs="仿宋_GB2312"/>
          <w:i w:val="0"/>
          <w:caps w:val="0"/>
          <w:color w:val="000000"/>
          <w:spacing w:val="0"/>
          <w:sz w:val="32"/>
          <w:szCs w:val="32"/>
          <w:lang w:eastAsia="zh-CN"/>
        </w:rPr>
        <w:t>增加</w:t>
      </w:r>
      <w:r>
        <w:rPr>
          <w:rFonts w:hint="eastAsia" w:ascii="仿宋_GB2312" w:hAnsi="sans-serif" w:eastAsia="仿宋_GB2312" w:cs="仿宋_GB2312"/>
          <w:i w:val="0"/>
          <w:caps w:val="0"/>
          <w:color w:val="000000"/>
          <w:spacing w:val="0"/>
          <w:sz w:val="32"/>
          <w:szCs w:val="32"/>
          <w:lang w:val="en-US" w:eastAsia="zh-CN"/>
        </w:rPr>
        <w:t>5.17</w:t>
      </w:r>
      <w:r>
        <w:rPr>
          <w:rFonts w:hint="default" w:ascii="仿宋_GB2312" w:hAnsi="sans-serif" w:eastAsia="仿宋_GB2312" w:cs="仿宋_GB2312"/>
          <w:i w:val="0"/>
          <w:caps w:val="0"/>
          <w:color w:val="000000"/>
          <w:spacing w:val="0"/>
          <w:sz w:val="32"/>
          <w:szCs w:val="32"/>
        </w:rPr>
        <w:t>万元，主要</w:t>
      </w:r>
      <w:r>
        <w:rPr>
          <w:rFonts w:hint="eastAsia" w:ascii="仿宋_GB2312" w:hAnsi="sans-serif" w:eastAsia="仿宋_GB2312" w:cs="仿宋_GB2312"/>
          <w:i w:val="0"/>
          <w:caps w:val="0"/>
          <w:color w:val="000000"/>
          <w:spacing w:val="0"/>
          <w:sz w:val="32"/>
          <w:szCs w:val="32"/>
          <w:lang w:eastAsia="zh-CN"/>
        </w:rPr>
        <w:t>原因</w:t>
      </w:r>
      <w:r>
        <w:rPr>
          <w:rFonts w:hint="default" w:ascii="仿宋_GB2312" w:hAnsi="sans-serif" w:eastAsia="仿宋_GB2312" w:cs="仿宋_GB2312"/>
          <w:i w:val="0"/>
          <w:caps w:val="0"/>
          <w:color w:val="000000"/>
          <w:spacing w:val="0"/>
          <w:sz w:val="32"/>
          <w:szCs w:val="32"/>
        </w:rPr>
        <w:t>是</w:t>
      </w:r>
      <w:r>
        <w:rPr>
          <w:rFonts w:hint="eastAsia" w:ascii="仿宋_GB2312" w:hAnsi="sans-serif" w:eastAsia="仿宋_GB2312" w:cs="仿宋_GB2312"/>
          <w:i w:val="0"/>
          <w:caps w:val="0"/>
          <w:color w:val="000000"/>
          <w:spacing w:val="0"/>
          <w:sz w:val="32"/>
          <w:szCs w:val="32"/>
          <w:lang w:val="en-US" w:eastAsia="zh-CN"/>
        </w:rPr>
        <w:t>2025年增加村卫生室实施基本药物制度补助</w:t>
      </w:r>
      <w:r>
        <w:rPr>
          <w:rFonts w:hint="eastAsia" w:ascii="仿宋_GB2312" w:hAnsi="sans-serif" w:eastAsia="仿宋_GB2312" w:cs="仿宋_GB2312"/>
          <w:i w:val="0"/>
          <w:caps w:val="0"/>
          <w:color w:val="000000"/>
          <w:spacing w:val="0"/>
          <w:sz w:val="32"/>
          <w:szCs w:val="32"/>
          <w:lang w:eastAsia="zh-CN"/>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（二）一般公共预算当年拨款结构情况</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3.12</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1.95</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157</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98.05</w:t>
      </w:r>
      <w:r>
        <w:rPr>
          <w:rFonts w:hint="default" w:ascii="仿宋_GB2312" w:hAnsi="sans-serif" w:eastAsia="仿宋_GB2312" w:cs="仿宋_GB2312"/>
          <w:i w:val="0"/>
          <w:caps w:val="0"/>
          <w:color w:val="000000"/>
          <w:spacing w:val="0"/>
          <w:sz w:val="32"/>
          <w:szCs w:val="32"/>
        </w:rPr>
        <w:t>%。</w:t>
      </w:r>
    </w:p>
    <w:p>
      <w:pPr>
        <w:pStyle w:val="3"/>
        <w:keepNext w:val="0"/>
        <w:keepLines w:val="0"/>
        <w:widowControl/>
        <w:numPr>
          <w:ilvl w:val="0"/>
          <w:numId w:val="1"/>
        </w:numPr>
        <w:suppressLineNumbers w:val="0"/>
        <w:spacing w:before="75" w:beforeAutospacing="0" w:after="75" w:afterAutospacing="0" w:line="600" w:lineRule="atLeast"/>
        <w:ind w:left="0" w:leftChars="0" w:right="0" w:firstLine="630" w:firstLineChars="0"/>
        <w:rPr>
          <w:rStyle w:val="6"/>
          <w:rFonts w:hint="default" w:ascii="楷体_GB2312" w:hAnsi="sans-serif" w:eastAsia="楷体_GB2312" w:cs="楷体_GB2312"/>
          <w:i w:val="0"/>
          <w:caps w:val="0"/>
          <w:color w:val="000000"/>
          <w:spacing w:val="0"/>
          <w:sz w:val="32"/>
          <w:szCs w:val="32"/>
        </w:rPr>
      </w:pPr>
      <w:r>
        <w:rPr>
          <w:rStyle w:val="6"/>
          <w:rFonts w:hint="default" w:ascii="楷体_GB2312" w:hAnsi="sans-serif" w:eastAsia="楷体_GB2312" w:cs="楷体_GB2312"/>
          <w:i w:val="0"/>
          <w:caps w:val="0"/>
          <w:color w:val="000000"/>
          <w:spacing w:val="0"/>
          <w:sz w:val="32"/>
          <w:szCs w:val="32"/>
        </w:rPr>
        <w:t>一般公共预算当年拨款具体使用情况</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600" w:lineRule="atLeast"/>
        <w:ind w:right="0" w:rightChars="0" w:firstLine="640" w:firstLineChars="200"/>
        <w:textAlignment w:val="auto"/>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社会保障和就业支出</w:t>
      </w:r>
      <w:r>
        <w:rPr>
          <w:rFonts w:hint="default" w:ascii="仿宋_GB2312" w:hAnsi="sans-serif" w:eastAsia="仿宋_GB2312" w:cs="仿宋_GB2312"/>
          <w:i w:val="0"/>
          <w:caps w:val="0"/>
          <w:color w:val="000000"/>
          <w:spacing w:val="0"/>
          <w:sz w:val="32"/>
          <w:szCs w:val="32"/>
          <w:lang w:val="en-US" w:eastAsia="zh-CN"/>
        </w:rPr>
        <w:t>（类）</w:t>
      </w:r>
      <w:r>
        <w:rPr>
          <w:rFonts w:hint="eastAsia" w:ascii="仿宋_GB2312" w:hAnsi="sans-serif" w:eastAsia="仿宋_GB2312" w:cs="仿宋_GB2312"/>
          <w:i w:val="0"/>
          <w:caps w:val="0"/>
          <w:color w:val="000000"/>
          <w:spacing w:val="0"/>
          <w:sz w:val="32"/>
          <w:szCs w:val="32"/>
          <w:lang w:val="en-US" w:eastAsia="zh-CN"/>
        </w:rPr>
        <w:t>行政事业单位养老支出</w:t>
      </w:r>
      <w:r>
        <w:rPr>
          <w:rFonts w:hint="default" w:ascii="仿宋_GB2312" w:hAnsi="sans-serif" w:eastAsia="仿宋_GB2312" w:cs="仿宋_GB2312"/>
          <w:i w:val="0"/>
          <w:caps w:val="0"/>
          <w:color w:val="000000"/>
          <w:spacing w:val="0"/>
          <w:sz w:val="32"/>
          <w:szCs w:val="32"/>
          <w:lang w:val="en-US" w:eastAsia="zh-CN"/>
        </w:rPr>
        <w:t>（款）</w:t>
      </w:r>
      <w:r>
        <w:rPr>
          <w:rFonts w:hint="eastAsia" w:ascii="仿宋_GB2312" w:hAnsi="sans-serif" w:eastAsia="仿宋_GB2312" w:cs="仿宋_GB2312"/>
          <w:i w:val="0"/>
          <w:caps w:val="0"/>
          <w:color w:val="000000"/>
          <w:spacing w:val="0"/>
          <w:sz w:val="32"/>
          <w:szCs w:val="32"/>
          <w:lang w:val="en-US" w:eastAsia="zh-CN"/>
        </w:rPr>
        <w:t>事业单位离退休</w:t>
      </w:r>
      <w:r>
        <w:rPr>
          <w:rFonts w:hint="default" w:ascii="仿宋_GB2312" w:hAnsi="sans-serif" w:eastAsia="仿宋_GB2312" w:cs="仿宋_GB2312"/>
          <w:i w:val="0"/>
          <w:caps w:val="0"/>
          <w:color w:val="000000"/>
          <w:spacing w:val="0"/>
          <w:sz w:val="32"/>
          <w:szCs w:val="32"/>
          <w:lang w:val="en-US" w:eastAsia="zh-CN"/>
        </w:rPr>
        <w:t>（项）202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lang w:val="en-US" w:eastAsia="zh-CN"/>
        </w:rPr>
        <w:t>年预算数为</w:t>
      </w:r>
      <w:r>
        <w:rPr>
          <w:rFonts w:hint="eastAsia" w:ascii="仿宋_GB2312" w:hAnsi="sans-serif" w:eastAsia="仿宋_GB2312" w:cs="仿宋_GB2312"/>
          <w:i w:val="0"/>
          <w:caps w:val="0"/>
          <w:color w:val="000000"/>
          <w:spacing w:val="0"/>
          <w:sz w:val="32"/>
          <w:szCs w:val="32"/>
          <w:lang w:val="en-US" w:eastAsia="zh-CN"/>
        </w:rPr>
        <w:t>2.20</w:t>
      </w:r>
      <w:r>
        <w:rPr>
          <w:rFonts w:hint="default" w:ascii="仿宋_GB2312" w:hAnsi="sans-serif" w:eastAsia="仿宋_GB2312" w:cs="仿宋_GB2312"/>
          <w:i w:val="0"/>
          <w:caps w:val="0"/>
          <w:color w:val="000000"/>
          <w:spacing w:val="0"/>
          <w:sz w:val="32"/>
          <w:szCs w:val="32"/>
          <w:lang w:val="en-US" w:eastAsia="zh-CN"/>
        </w:rPr>
        <w:t>万元，主要用于：</w:t>
      </w:r>
      <w:r>
        <w:rPr>
          <w:rFonts w:hint="eastAsia" w:ascii="仿宋_GB2312" w:hAnsi="sans-serif" w:eastAsia="仿宋_GB2312" w:cs="仿宋_GB2312"/>
          <w:i w:val="0"/>
          <w:caps w:val="0"/>
          <w:color w:val="000000"/>
          <w:spacing w:val="0"/>
          <w:sz w:val="32"/>
          <w:szCs w:val="32"/>
          <w:lang w:val="en-US" w:eastAsia="zh-CN"/>
        </w:rPr>
        <w:t>退休人员医疗费补助与公用经费</w:t>
      </w:r>
      <w:r>
        <w:rPr>
          <w:rFonts w:hint="default" w:ascii="仿宋_GB2312" w:hAnsi="sans-serif" w:eastAsia="仿宋_GB2312" w:cs="仿宋_GB2312"/>
          <w:i w:val="0"/>
          <w:caps w:val="0"/>
          <w:color w:val="000000"/>
          <w:spacing w:val="0"/>
          <w:sz w:val="32"/>
          <w:szCs w:val="32"/>
          <w:lang w:val="en-US" w:eastAsia="zh-CN"/>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600" w:lineRule="atLeast"/>
        <w:ind w:right="0" w:rightChars="0" w:firstLine="640" w:firstLineChars="20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社会保障和就业支出</w:t>
      </w:r>
      <w:r>
        <w:rPr>
          <w:rFonts w:hint="default" w:ascii="仿宋_GB2312" w:hAnsi="sans-serif" w:eastAsia="仿宋_GB2312" w:cs="仿宋_GB2312"/>
          <w:i w:val="0"/>
          <w:caps w:val="0"/>
          <w:color w:val="000000"/>
          <w:spacing w:val="0"/>
          <w:sz w:val="32"/>
          <w:szCs w:val="32"/>
          <w:lang w:val="en-US" w:eastAsia="zh-CN"/>
        </w:rPr>
        <w:t>（类）</w:t>
      </w:r>
      <w:r>
        <w:rPr>
          <w:rFonts w:hint="eastAsia" w:ascii="仿宋_GB2312" w:hAnsi="sans-serif" w:eastAsia="仿宋_GB2312" w:cs="仿宋_GB2312"/>
          <w:i w:val="0"/>
          <w:caps w:val="0"/>
          <w:color w:val="000000"/>
          <w:spacing w:val="0"/>
          <w:sz w:val="32"/>
          <w:szCs w:val="32"/>
          <w:lang w:val="en-US" w:eastAsia="zh-CN"/>
        </w:rPr>
        <w:t>抚恤</w:t>
      </w:r>
      <w:r>
        <w:rPr>
          <w:rFonts w:hint="default" w:ascii="仿宋_GB2312" w:hAnsi="sans-serif" w:eastAsia="仿宋_GB2312" w:cs="仿宋_GB2312"/>
          <w:i w:val="0"/>
          <w:caps w:val="0"/>
          <w:color w:val="000000"/>
          <w:spacing w:val="0"/>
          <w:sz w:val="32"/>
          <w:szCs w:val="32"/>
          <w:lang w:val="en-US" w:eastAsia="zh-CN"/>
        </w:rPr>
        <w:t>（款）</w:t>
      </w:r>
      <w:r>
        <w:rPr>
          <w:rFonts w:hint="eastAsia" w:ascii="仿宋_GB2312" w:hAnsi="sans-serif" w:eastAsia="仿宋_GB2312" w:cs="仿宋_GB2312"/>
          <w:i w:val="0"/>
          <w:caps w:val="0"/>
          <w:color w:val="000000"/>
          <w:spacing w:val="0"/>
          <w:sz w:val="32"/>
          <w:szCs w:val="32"/>
          <w:lang w:val="en-US" w:eastAsia="zh-CN"/>
        </w:rPr>
        <w:t>死亡抚恤</w:t>
      </w:r>
      <w:r>
        <w:rPr>
          <w:rFonts w:hint="default" w:ascii="仿宋_GB2312" w:hAnsi="sans-serif" w:eastAsia="仿宋_GB2312" w:cs="仿宋_GB2312"/>
          <w:i w:val="0"/>
          <w:caps w:val="0"/>
          <w:color w:val="000000"/>
          <w:spacing w:val="0"/>
          <w:sz w:val="32"/>
          <w:szCs w:val="32"/>
          <w:lang w:val="en-US" w:eastAsia="zh-CN"/>
        </w:rPr>
        <w:t>（项）202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lang w:val="en-US" w:eastAsia="zh-CN"/>
        </w:rPr>
        <w:t>年预算数为</w:t>
      </w:r>
      <w:r>
        <w:rPr>
          <w:rFonts w:hint="eastAsia" w:ascii="仿宋_GB2312" w:hAnsi="sans-serif" w:eastAsia="仿宋_GB2312" w:cs="仿宋_GB2312"/>
          <w:i w:val="0"/>
          <w:caps w:val="0"/>
          <w:color w:val="000000"/>
          <w:spacing w:val="0"/>
          <w:sz w:val="32"/>
          <w:szCs w:val="32"/>
          <w:lang w:val="en-US" w:eastAsia="zh-CN"/>
        </w:rPr>
        <w:t>0.92</w:t>
      </w:r>
      <w:r>
        <w:rPr>
          <w:rFonts w:hint="default" w:ascii="仿宋_GB2312" w:hAnsi="sans-serif" w:eastAsia="仿宋_GB2312" w:cs="仿宋_GB2312"/>
          <w:i w:val="0"/>
          <w:caps w:val="0"/>
          <w:color w:val="000000"/>
          <w:spacing w:val="0"/>
          <w:sz w:val="32"/>
          <w:szCs w:val="32"/>
          <w:lang w:val="en-US" w:eastAsia="zh-CN"/>
        </w:rPr>
        <w:t>万元，主要用于：</w:t>
      </w:r>
      <w:r>
        <w:rPr>
          <w:rFonts w:hint="eastAsia" w:ascii="仿宋_GB2312" w:hAnsi="sans-serif" w:eastAsia="仿宋_GB2312" w:cs="仿宋_GB2312"/>
          <w:i w:val="0"/>
          <w:caps w:val="0"/>
          <w:color w:val="000000"/>
          <w:spacing w:val="0"/>
          <w:sz w:val="32"/>
          <w:szCs w:val="32"/>
          <w:lang w:val="en-US" w:eastAsia="zh-CN"/>
        </w:rPr>
        <w:t>退休人员遗属补助</w:t>
      </w:r>
      <w:r>
        <w:rPr>
          <w:rFonts w:hint="default" w:ascii="仿宋_GB2312" w:hAnsi="sans-serif" w:eastAsia="仿宋_GB2312" w:cs="仿宋_GB2312"/>
          <w:i w:val="0"/>
          <w:caps w:val="0"/>
          <w:color w:val="000000"/>
          <w:spacing w:val="0"/>
          <w:sz w:val="32"/>
          <w:szCs w:val="32"/>
          <w:lang w:val="en-US" w:eastAsia="zh-CN"/>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600" w:lineRule="atLeast"/>
        <w:ind w:right="0" w:rightChars="0" w:firstLine="640" w:firstLineChars="200"/>
        <w:textAlignment w:val="auto"/>
        <w:rPr>
          <w:rFonts w:hint="default" w:ascii="仿宋_GB2312" w:hAnsi="sans-serif" w:eastAsia="仿宋_GB2312" w:cs="仿宋_GB2312"/>
          <w:i w:val="0"/>
          <w:caps w:val="0"/>
          <w:color w:val="000000"/>
          <w:spacing w:val="0"/>
          <w:sz w:val="32"/>
          <w:szCs w:val="32"/>
        </w:rPr>
      </w:pPr>
      <w:r>
        <w:rPr>
          <w:rFonts w:hint="default" w:ascii="sans-serif" w:hAnsi="sans-serif" w:eastAsia="sans-serif" w:cs="sans-serif"/>
          <w:i w:val="0"/>
          <w:caps w:val="0"/>
          <w:color w:val="000000"/>
          <w:spacing w:val="0"/>
          <w:sz w:val="32"/>
          <w:szCs w:val="32"/>
        </w:rPr>
        <w:t> </w:t>
      </w:r>
      <w:r>
        <w:rPr>
          <w:rFonts w:hint="default" w:ascii="仿宋_GB2312" w:hAnsi="sans-serif" w:eastAsia="仿宋_GB2312" w:cs="仿宋_GB2312"/>
          <w:i w:val="0"/>
          <w:caps w:val="0"/>
          <w:color w:val="000000"/>
          <w:spacing w:val="0"/>
          <w:sz w:val="32"/>
          <w:szCs w:val="32"/>
        </w:rPr>
        <w:t>卫生健康支出（类）</w:t>
      </w:r>
      <w:r>
        <w:rPr>
          <w:rFonts w:hint="eastAsia" w:ascii="仿宋_GB2312" w:hAnsi="sans-serif" w:eastAsia="仿宋_GB2312" w:cs="仿宋_GB2312"/>
          <w:i w:val="0"/>
          <w:caps w:val="0"/>
          <w:color w:val="000000"/>
          <w:spacing w:val="0"/>
          <w:sz w:val="32"/>
          <w:szCs w:val="32"/>
          <w:lang w:eastAsia="zh-CN"/>
        </w:rPr>
        <w:t>基层医疗机构</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eastAsia="zh-CN"/>
        </w:rPr>
        <w:t>乡镇卫生院</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92.92</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在编人员人员经费</w:t>
      </w:r>
      <w:r>
        <w:rPr>
          <w:rFonts w:hint="eastAsia" w:ascii="仿宋_GB2312" w:hAnsi="sans-serif" w:eastAsia="仿宋_GB2312" w:cs="仿宋_GB2312"/>
          <w:i w:val="0"/>
          <w:caps w:val="0"/>
          <w:color w:val="000000"/>
          <w:spacing w:val="0"/>
          <w:sz w:val="32"/>
          <w:szCs w:val="32"/>
          <w:lang w:val="en-US" w:eastAsia="zh-CN"/>
        </w:rPr>
        <w:t>92.92万元。</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600" w:lineRule="atLeast"/>
        <w:ind w:right="0" w:rightChars="0" w:firstLine="640" w:firstLineChars="20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卫生健康支出（类）</w:t>
      </w:r>
      <w:r>
        <w:rPr>
          <w:rFonts w:hint="eastAsia" w:ascii="仿宋_GB2312" w:hAnsi="sans-serif" w:eastAsia="仿宋_GB2312" w:cs="仿宋_GB2312"/>
          <w:i w:val="0"/>
          <w:caps w:val="0"/>
          <w:color w:val="000000"/>
          <w:spacing w:val="0"/>
          <w:sz w:val="32"/>
          <w:szCs w:val="32"/>
          <w:lang w:eastAsia="zh-CN"/>
        </w:rPr>
        <w:t>基层医疗机构</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eastAsia="zh-CN"/>
        </w:rPr>
        <w:t>其他基层医疗卫生机构支出</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27.92</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基层医疗卫生机构实施基本药物制度补助18.47万元，村卫生室实施基本药物制度补助9.45万元</w:t>
      </w:r>
      <w:r>
        <w:rPr>
          <w:rFonts w:hint="default" w:ascii="仿宋_GB2312" w:hAnsi="sans-serif" w:eastAsia="仿宋_GB2312" w:cs="仿宋_GB2312"/>
          <w:i w:val="0"/>
          <w:caps w:val="0"/>
          <w:color w:val="000000"/>
          <w:spacing w:val="0"/>
          <w:sz w:val="32"/>
          <w:szCs w:val="32"/>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600" w:lineRule="atLeast"/>
        <w:ind w:right="0" w:rightChars="0" w:firstLine="640" w:firstLineChars="20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卫生健康支出（类）</w:t>
      </w:r>
      <w:r>
        <w:rPr>
          <w:rFonts w:hint="eastAsia" w:ascii="仿宋_GB2312" w:hAnsi="sans-serif" w:eastAsia="仿宋_GB2312" w:cs="仿宋_GB2312"/>
          <w:i w:val="0"/>
          <w:caps w:val="0"/>
          <w:color w:val="000000"/>
          <w:spacing w:val="0"/>
          <w:sz w:val="32"/>
          <w:szCs w:val="32"/>
          <w:lang w:eastAsia="zh-CN"/>
        </w:rPr>
        <w:t>公共卫生</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eastAsia="zh-CN"/>
        </w:rPr>
        <w:t>基本公共卫生服务</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36.16</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辖区内基本公共卫生服务</w:t>
      </w:r>
      <w:r>
        <w:rPr>
          <w:rFonts w:hint="default" w:ascii="仿宋_GB2312" w:hAnsi="sans-serif" w:eastAsia="仿宋_GB2312" w:cs="仿宋_GB2312"/>
          <w:i w:val="0"/>
          <w:caps w:val="0"/>
          <w:color w:val="000000"/>
          <w:spacing w:val="0"/>
          <w:sz w:val="32"/>
          <w:szCs w:val="32"/>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281.04</w:t>
      </w:r>
      <w:r>
        <w:rPr>
          <w:rFonts w:hint="default" w:ascii="仿宋_GB2312" w:hAnsi="sans-serif" w:eastAsia="仿宋_GB2312" w:cs="仿宋_GB2312"/>
          <w:i w:val="0"/>
          <w:caps w:val="0"/>
          <w:color w:val="000000"/>
          <w:spacing w:val="0"/>
          <w:sz w:val="32"/>
          <w:szCs w:val="32"/>
        </w:rPr>
        <w:t>万元，其中：</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eastAsia="zh-CN"/>
        </w:rPr>
      </w:pPr>
      <w:r>
        <w:rPr>
          <w:rFonts w:hint="default" w:ascii="仿宋_GB2312" w:hAnsi="sans-serif" w:eastAsia="仿宋_GB2312" w:cs="仿宋_GB2312"/>
          <w:i w:val="0"/>
          <w:caps w:val="0"/>
          <w:color w:val="000000"/>
          <w:spacing w:val="0"/>
          <w:sz w:val="32"/>
          <w:szCs w:val="32"/>
        </w:rPr>
        <w:t>人员经费</w:t>
      </w:r>
      <w:r>
        <w:rPr>
          <w:rFonts w:hint="eastAsia" w:ascii="仿宋_GB2312" w:hAnsi="sans-serif" w:eastAsia="仿宋_GB2312" w:cs="仿宋_GB2312"/>
          <w:i w:val="0"/>
          <w:caps w:val="0"/>
          <w:color w:val="000000"/>
          <w:spacing w:val="0"/>
          <w:sz w:val="32"/>
          <w:szCs w:val="32"/>
          <w:lang w:val="en-US" w:eastAsia="zh-CN"/>
        </w:rPr>
        <w:t>95.60</w:t>
      </w:r>
      <w:r>
        <w:rPr>
          <w:rFonts w:hint="default" w:ascii="仿宋_GB2312" w:hAnsi="sans-serif" w:eastAsia="仿宋_GB2312" w:cs="仿宋_GB2312"/>
          <w:i w:val="0"/>
          <w:caps w:val="0"/>
          <w:color w:val="000000"/>
          <w:spacing w:val="0"/>
          <w:sz w:val="32"/>
          <w:szCs w:val="32"/>
        </w:rPr>
        <w:t>万元，主要包括：基本工资、</w:t>
      </w:r>
      <w:r>
        <w:rPr>
          <w:rFonts w:hint="eastAsia" w:ascii="仿宋_GB2312" w:hAnsi="sans-serif" w:eastAsia="仿宋_GB2312" w:cs="仿宋_GB2312"/>
          <w:i w:val="0"/>
          <w:caps w:val="0"/>
          <w:color w:val="000000"/>
          <w:spacing w:val="0"/>
          <w:sz w:val="32"/>
          <w:szCs w:val="32"/>
          <w:lang w:eastAsia="zh-CN"/>
        </w:rPr>
        <w:t>奖金、生活补助、医疗费补助。</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rPr>
        <w:t>公用经费</w:t>
      </w:r>
      <w:r>
        <w:rPr>
          <w:rFonts w:hint="eastAsia" w:ascii="仿宋_GB2312" w:hAnsi="sans-serif" w:eastAsia="仿宋_GB2312" w:cs="仿宋_GB2312"/>
          <w:i w:val="0"/>
          <w:caps w:val="0"/>
          <w:color w:val="000000"/>
          <w:spacing w:val="0"/>
          <w:sz w:val="32"/>
          <w:szCs w:val="32"/>
          <w:lang w:val="en-US" w:eastAsia="zh-CN"/>
        </w:rPr>
        <w:t>0.44</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，主要包括：办公费</w:t>
      </w:r>
      <w:r>
        <w:rPr>
          <w:rFonts w:hint="eastAsia" w:ascii="仿宋_GB2312" w:hAnsi="sans-serif" w:eastAsia="仿宋_GB2312" w:cs="仿宋_GB2312"/>
          <w:i w:val="0"/>
          <w:caps w:val="0"/>
          <w:color w:val="000000"/>
          <w:spacing w:val="0"/>
          <w:sz w:val="32"/>
          <w:szCs w:val="32"/>
          <w:lang w:val="en-US" w:eastAsia="zh-CN"/>
        </w:rPr>
        <w:t>。</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年没有使用财政拨款安排“三公”经费预算。</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新桥镇中心卫院</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2</w:t>
      </w:r>
      <w:r>
        <w:rPr>
          <w:rFonts w:hint="eastAsia" w:ascii="仿宋_GB2312" w:hAnsi="sans-serif" w:eastAsia="仿宋_GB2312" w:cs="仿宋_GB2312"/>
          <w:i w:val="0"/>
          <w:caps w:val="0"/>
          <w:color w:val="000000"/>
          <w:spacing w:val="0"/>
          <w:sz w:val="32"/>
          <w:szCs w:val="32"/>
          <w:lang w:val="en-US" w:eastAsia="zh-CN"/>
        </w:rPr>
        <w:t>025</w:t>
      </w:r>
      <w:r>
        <w:rPr>
          <w:rFonts w:hint="default" w:ascii="仿宋_GB2312" w:hAnsi="sans-serif" w:eastAsia="仿宋_GB2312" w:cs="仿宋_GB2312"/>
          <w:i w:val="0"/>
          <w:caps w:val="0"/>
          <w:color w:val="000000"/>
          <w:spacing w:val="0"/>
          <w:sz w:val="32"/>
          <w:szCs w:val="32"/>
        </w:rPr>
        <w:t>年没有使用财政拨款安排“会议费”“培训费”“差旅费”经费预算。</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年没有使用政府性基金预算拨款安排的支出。</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新桥镇中心卫生院，202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年没有使用国有资本经营预算拨款安排的支出。</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（一）机关运行经费</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年，新桥镇中心卫生院的机关运行经费财政拨款预算为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（二）政府采购情况</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新桥镇中心卫生院</w:t>
      </w:r>
      <w:r>
        <w:rPr>
          <w:rFonts w:hint="eastAsia" w:ascii="仿宋_GB2312" w:hAnsi="sans-serif" w:eastAsia="仿宋_GB2312" w:cs="仿宋_GB2312"/>
          <w:i w:val="0"/>
          <w:caps w:val="0"/>
          <w:color w:val="000000"/>
          <w:spacing w:val="0"/>
          <w:sz w:val="32"/>
          <w:szCs w:val="32"/>
          <w:lang w:eastAsia="zh-CN"/>
        </w:rPr>
        <w:t>，</w:t>
      </w:r>
      <w:r>
        <w:rPr>
          <w:rFonts w:hint="default" w:ascii="仿宋_GB2312" w:hAnsi="sans-serif" w:eastAsia="仿宋_GB2312" w:cs="仿宋_GB2312"/>
          <w:i w:val="0"/>
          <w:caps w:val="0"/>
          <w:color w:val="000000"/>
          <w:spacing w:val="0"/>
          <w:sz w:val="32"/>
          <w:szCs w:val="32"/>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年无政府采购项目，未安排政府采购预算。</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（三）国有资产占有使用情况</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截至上年底，新桥镇中心卫生院所属各预算单位共有车辆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年本部门预算未安排购置车辆及单位价值</w:t>
      </w:r>
      <w:r>
        <w:rPr>
          <w:rFonts w:hint="default" w:ascii="sans-serif" w:hAnsi="sans-serif" w:eastAsia="sans-serif" w:cs="sans-serif"/>
          <w:i w:val="0"/>
          <w:caps w:val="0"/>
          <w:color w:val="000000"/>
          <w:spacing w:val="0"/>
          <w:sz w:val="32"/>
          <w:szCs w:val="32"/>
        </w:rPr>
        <w:t>200</w:t>
      </w:r>
      <w:r>
        <w:rPr>
          <w:rFonts w:hint="default" w:ascii="仿宋_GB2312" w:hAnsi="sans-serif" w:eastAsia="仿宋_GB2312" w:cs="仿宋_GB2312"/>
          <w:i w:val="0"/>
          <w:caps w:val="0"/>
          <w:color w:val="000000"/>
          <w:spacing w:val="0"/>
          <w:sz w:val="32"/>
          <w:szCs w:val="32"/>
        </w:rPr>
        <w:t>万元以上大型设备。</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（四）绩效目标设置情况</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3"/>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eastAsia" w:ascii="sans-serif" w:hAnsi="sans-serif" w:eastAsia="sans-serif" w:cs="sans-serif"/>
          <w:i w:val="0"/>
          <w:caps w:val="0"/>
          <w:color w:val="000000"/>
          <w:spacing w:val="0"/>
          <w:sz w:val="32"/>
          <w:szCs w:val="32"/>
          <w:lang w:val="en-US" w:eastAsia="zh-CN"/>
        </w:rPr>
        <w:t>4</w:t>
      </w:r>
      <w:r>
        <w:rPr>
          <w:rFonts w:hint="default" w:ascii="sans-serif" w:hAnsi="sans-serif" w:eastAsia="sans-serif" w:cs="sans-serif"/>
          <w:i w:val="0"/>
          <w:caps w:val="0"/>
          <w:color w:val="000000"/>
          <w:spacing w:val="0"/>
          <w:sz w:val="32"/>
          <w:szCs w:val="32"/>
        </w:rPr>
        <w:t xml:space="preserve">. </w:t>
      </w:r>
      <w:r>
        <w:rPr>
          <w:rFonts w:hint="default" w:ascii="仿宋_GB2312" w:hAnsi="sans-serif" w:eastAsia="仿宋_GB2312" w:cs="仿宋_GB2312"/>
          <w:i w:val="0"/>
          <w:caps w:val="0"/>
          <w:color w:val="000000"/>
          <w:spacing w:val="0"/>
          <w:sz w:val="32"/>
          <w:szCs w:val="32"/>
        </w:rPr>
        <w:t>社会保障就业支出：反映政府在社会保障与就业方面的支出。</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32"/>
          <w:szCs w:val="32"/>
        </w:rPr>
      </w:pPr>
      <w:r>
        <w:rPr>
          <w:rFonts w:hint="eastAsia" w:ascii="sans-serif" w:hAnsi="sans-serif" w:eastAsia="sans-serif" w:cs="sans-serif"/>
          <w:i w:val="0"/>
          <w:caps w:val="0"/>
          <w:color w:val="000000"/>
          <w:spacing w:val="0"/>
          <w:sz w:val="32"/>
          <w:szCs w:val="32"/>
          <w:lang w:val="en-US" w:eastAsia="zh-CN"/>
        </w:rPr>
        <w:t>5</w:t>
      </w:r>
      <w:r>
        <w:rPr>
          <w:rFonts w:hint="default" w:ascii="sans-serif" w:hAnsi="sans-serif" w:eastAsia="sans-serif" w:cs="sans-serif"/>
          <w:i w:val="0"/>
          <w:caps w:val="0"/>
          <w:color w:val="000000"/>
          <w:spacing w:val="0"/>
          <w:sz w:val="32"/>
          <w:szCs w:val="32"/>
        </w:rPr>
        <w:t xml:space="preserve">. </w:t>
      </w:r>
      <w:r>
        <w:rPr>
          <w:rFonts w:hint="default" w:ascii="仿宋_GB2312" w:hAnsi="sans-serif" w:eastAsia="仿宋_GB2312" w:cs="仿宋_GB2312"/>
          <w:i w:val="0"/>
          <w:caps w:val="0"/>
          <w:color w:val="000000"/>
          <w:spacing w:val="0"/>
          <w:sz w:val="32"/>
          <w:szCs w:val="32"/>
        </w:rPr>
        <w:t>卫生健康支出：反映政府卫生健方面的支出</w:t>
      </w:r>
      <w:r>
        <w:rPr>
          <w:rFonts w:hint="default" w:ascii="sans-serif" w:hAnsi="sans-serif" w:eastAsia="sans-serif" w:cs="sans-serif"/>
          <w:i w:val="0"/>
          <w:caps w:val="0"/>
          <w:color w:val="000000"/>
          <w:spacing w:val="0"/>
          <w:sz w:val="32"/>
          <w:szCs w:val="32"/>
        </w:rPr>
        <w:t>。</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32"/>
          <w:szCs w:val="32"/>
          <w:lang w:val="en-US" w:eastAsia="zh-CN"/>
        </w:rPr>
      </w:pPr>
      <w:r>
        <w:rPr>
          <w:rFonts w:hint="eastAsia" w:ascii="sans-serif" w:hAnsi="sans-serif" w:eastAsia="sans-serif" w:cs="sans-serif"/>
          <w:i w:val="0"/>
          <w:caps w:val="0"/>
          <w:color w:val="000000"/>
          <w:spacing w:val="0"/>
          <w:sz w:val="32"/>
          <w:szCs w:val="32"/>
          <w:lang w:val="en-US" w:eastAsia="zh-CN"/>
        </w:rPr>
        <w:t>6.</w:t>
      </w:r>
      <w:r>
        <w:rPr>
          <w:rFonts w:hint="eastAsia" w:ascii="仿宋_GB2312" w:hAnsi="sans-serif" w:eastAsia="仿宋_GB2312" w:cs="仿宋_GB2312"/>
          <w:i w:val="0"/>
          <w:caps w:val="0"/>
          <w:color w:val="000000"/>
          <w:spacing w:val="0"/>
          <w:sz w:val="32"/>
          <w:szCs w:val="32"/>
          <w:lang w:val="en-US" w:eastAsia="zh-CN"/>
        </w:rPr>
        <w:t>住房保障支出：反映政府用于住房方面的支出。</w:t>
      </w:r>
    </w:p>
    <w:p>
      <w:pPr>
        <w:pStyle w:val="3"/>
        <w:keepNext w:val="0"/>
        <w:keepLines w:val="0"/>
        <w:widowControl/>
        <w:suppressLineNumbers w:val="0"/>
        <w:spacing w:before="75" w:beforeAutospacing="0" w:after="75" w:afterAutospacing="0" w:line="555" w:lineRule="atLeast"/>
        <w:ind w:left="0" w:right="0" w:firstLine="630"/>
        <w:rPr>
          <w:rFonts w:hint="default" w:eastAsiaTheme="minorEastAsia"/>
          <w:sz w:val="44"/>
          <w:szCs w:val="44"/>
          <w:lang w:val="en-US" w:eastAsia="zh-CN"/>
        </w:rPr>
      </w:pPr>
      <w:r>
        <w:rPr>
          <w:rFonts w:hint="eastAsia" w:ascii="sans-serif" w:hAnsi="sans-serif" w:eastAsia="sans-serif" w:cs="sans-serif"/>
          <w:i w:val="0"/>
          <w:caps w:val="0"/>
          <w:color w:val="000000"/>
          <w:spacing w:val="0"/>
          <w:sz w:val="32"/>
          <w:szCs w:val="32"/>
          <w:lang w:val="en-US" w:eastAsia="zh-CN"/>
        </w:rPr>
        <w:t>7</w:t>
      </w:r>
      <w:r>
        <w:rPr>
          <w:rFonts w:hint="default" w:ascii="sans-serif" w:hAnsi="sans-serif" w:eastAsia="sans-serif" w:cs="sans-serif"/>
          <w:i w:val="0"/>
          <w:caps w:val="0"/>
          <w:color w:val="000000"/>
          <w:spacing w:val="0"/>
          <w:sz w:val="32"/>
          <w:szCs w:val="32"/>
        </w:rPr>
        <w:t>. “</w:t>
      </w:r>
      <w:r>
        <w:rPr>
          <w:rFonts w:hint="default" w:ascii="仿宋_GB2312" w:hAnsi="sans-serif" w:eastAsia="仿宋_GB2312" w:cs="仿宋_GB2312"/>
          <w:i w:val="0"/>
          <w:caps w:val="0"/>
          <w:color w:val="000000"/>
          <w:spacing w:val="0"/>
          <w:sz w:val="32"/>
          <w:szCs w:val="32"/>
        </w:rPr>
        <w:t>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BCFDB"/>
    <w:multiLevelType w:val="singleLevel"/>
    <w:tmpl w:val="EC1BCFDB"/>
    <w:lvl w:ilvl="0" w:tentative="0">
      <w:start w:val="1"/>
      <w:numFmt w:val="decimal"/>
      <w:lvlText w:val="%1."/>
      <w:lvlJc w:val="left"/>
      <w:pPr>
        <w:tabs>
          <w:tab w:val="left" w:pos="312"/>
        </w:tabs>
      </w:pPr>
    </w:lvl>
  </w:abstractNum>
  <w:abstractNum w:abstractNumId="1">
    <w:nsid w:val="5CF126A9"/>
    <w:multiLevelType w:val="singleLevel"/>
    <w:tmpl w:val="5CF126A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mM5YzU4Y2U4MjgzOGFmYTYyYmUwOTBjOGM2ZTIifQ=="/>
  </w:docVars>
  <w:rsids>
    <w:rsidRoot w:val="00000000"/>
    <w:rsid w:val="01F41614"/>
    <w:rsid w:val="2E353B9D"/>
    <w:rsid w:val="2EE1627B"/>
    <w:rsid w:val="2F0026A8"/>
    <w:rsid w:val="3C4D6CFE"/>
    <w:rsid w:val="42D16EC3"/>
    <w:rsid w:val="4CD435D7"/>
    <w:rsid w:val="4FCD106B"/>
    <w:rsid w:val="542D1CD6"/>
    <w:rsid w:val="56187F25"/>
    <w:rsid w:val="6CEF77DA"/>
    <w:rsid w:val="6FDE7692"/>
    <w:rsid w:val="796E1A86"/>
    <w:rsid w:val="7B2A151B"/>
    <w:rsid w:val="FEF9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3020</Words>
  <Characters>3264</Characters>
  <Lines>0</Lines>
  <Paragraphs>0</Paragraphs>
  <TotalTime>2</TotalTime>
  <ScaleCrop>false</ScaleCrop>
  <LinksUpToDate>false</LinksUpToDate>
  <CharactersWithSpaces>3268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2025-07-10T15:43:00Z</dcterms:created>
  <dc:creator>lenovo6</dc:creator>
  <cp:lastModifiedBy> </cp:lastModifiedBy>
  <dcterms:modified xsi:type="dcterms:W3CDTF">2025-08-28T14:19:54Z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C0CA07DE663345599E9F4E50F1D46D32_12</vt:lpwstr>
  </property>
  <property fmtid="{D5CDD505-2E9C-101B-9397-08002B2CF9AE}" pid="4" name="KSOTemplateDocerSaveRecord">
    <vt:lpwstr>eyJoZGlkIjoiMjMzMjA0NDlhMGI2ZDc1NDE2YzI2ZjdkN2VkOTlkMTkiLCJ1c2VySWQiOiIzNzg4MjA0NTQifQ==</vt:lpwstr>
  </property>
</Properties>
</file>