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rPr>
          <w:rStyle w:val="6"/>
          <w:rFonts w:hint="eastAsia" w:ascii="方正小标宋简体" w:hAnsi="方正小标宋简体" w:eastAsia="方正小标宋简体" w:cs="方正小标宋简体"/>
          <w:b w:val="0"/>
          <w:bCs/>
          <w:i w:val="0"/>
          <w:caps w:val="0"/>
          <w:color w:val="000000"/>
          <w:spacing w:val="0"/>
          <w:sz w:val="44"/>
          <w:szCs w:val="44"/>
          <w:lang w:val="en-US" w:eastAsia="zh-CN"/>
        </w:rPr>
      </w:pPr>
      <w:r>
        <w:rPr>
          <w:rStyle w:val="6"/>
          <w:rFonts w:hint="eastAsia" w:ascii="方正小标宋简体" w:hAnsi="方正小标宋简体" w:eastAsia="方正小标宋简体" w:cs="方正小标宋简体"/>
          <w:b w:val="0"/>
          <w:bCs/>
          <w:i w:val="0"/>
          <w:caps w:val="0"/>
          <w:color w:val="000000"/>
          <w:spacing w:val="0"/>
          <w:sz w:val="44"/>
          <w:szCs w:val="44"/>
          <w:lang w:val="en-US" w:eastAsia="zh-CN"/>
        </w:rPr>
        <w:t>遂宁经济技术开发区财政金融国资管理局</w:t>
      </w:r>
    </w:p>
    <w:p>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b w:val="0"/>
          <w:bCs/>
          <w:i w:val="0"/>
          <w:caps w:val="0"/>
          <w:color w:val="000000"/>
          <w:spacing w:val="0"/>
          <w:sz w:val="24"/>
          <w:szCs w:val="24"/>
        </w:rPr>
      </w:pPr>
      <w:r>
        <w:rPr>
          <w:rStyle w:val="6"/>
          <w:rFonts w:hint="eastAsia" w:ascii="方正小标宋简体" w:hAnsi="方正小标宋简体" w:eastAsia="方正小标宋简体" w:cs="方正小标宋简体"/>
          <w:b w:val="0"/>
          <w:bCs/>
          <w:i w:val="0"/>
          <w:caps w:val="0"/>
          <w:color w:val="000000"/>
          <w:spacing w:val="0"/>
          <w:sz w:val="52"/>
          <w:szCs w:val="52"/>
          <w:lang w:val="en-US" w:eastAsia="zh-CN"/>
        </w:rPr>
        <w:t>2025</w:t>
      </w:r>
      <w:r>
        <w:rPr>
          <w:rFonts w:hint="default" w:ascii="方正小标宋简体" w:hAnsi="方正小标宋简体" w:eastAsia="方正小标宋简体" w:cs="方正小标宋简体"/>
          <w:b w:val="0"/>
          <w:bCs/>
          <w:i w:val="0"/>
          <w:caps w:val="0"/>
          <w:color w:val="000000"/>
          <w:spacing w:val="0"/>
          <w:sz w:val="52"/>
          <w:szCs w:val="52"/>
        </w:rPr>
        <w:t>年部门预算</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3"/>
        <w:keepNext w:val="0"/>
        <w:keepLines w:val="0"/>
        <w:widowControl/>
        <w:suppressLineNumbers w:val="0"/>
        <w:spacing w:before="75" w:beforeAutospacing="0" w:after="75" w:afterAutospacing="0" w:line="600" w:lineRule="atLeast"/>
        <w:ind w:right="0" w:firstLine="640" w:firstLineChars="20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收支总表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收入总表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支出总表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w:t>
      </w:r>
      <w:r>
        <w:rPr>
          <w:rFonts w:hint="eastAsia" w:ascii="仿宋_GB2312" w:hAnsi="sans-serif" w:eastAsia="仿宋_GB2312" w:cs="仿宋_GB2312"/>
          <w:i w:val="0"/>
          <w:caps w:val="0"/>
          <w:color w:val="000000"/>
          <w:spacing w:val="0"/>
          <w:sz w:val="32"/>
          <w:szCs w:val="32"/>
          <w:lang w:eastAsia="zh-CN"/>
        </w:rPr>
        <w:t>部分</w:t>
      </w:r>
      <w:r>
        <w:rPr>
          <w:rFonts w:hint="default" w:ascii="仿宋_GB2312" w:hAnsi="sans-serif" w:eastAsia="仿宋_GB2312" w:cs="仿宋_GB2312"/>
          <w:i w:val="0"/>
          <w:caps w:val="0"/>
          <w:color w:val="000000"/>
          <w:spacing w:val="0"/>
          <w:sz w:val="32"/>
          <w:szCs w:val="32"/>
        </w:rPr>
        <w:t>经济分类科目）</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表5.国有资本经营预算支出预算表</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eastAsia="zh-CN"/>
        </w:rPr>
        <w:t>表</w:t>
      </w:r>
      <w:r>
        <w:rPr>
          <w:rFonts w:hint="eastAsia" w:ascii="仿宋_GB2312" w:hAnsi="sans-serif" w:eastAsia="仿宋_GB2312" w:cs="仿宋_GB2312"/>
          <w:i w:val="0"/>
          <w:caps w:val="0"/>
          <w:color w:val="000000"/>
          <w:spacing w:val="0"/>
          <w:sz w:val="32"/>
          <w:szCs w:val="32"/>
          <w:lang w:val="en-US" w:eastAsia="zh-CN"/>
        </w:rPr>
        <w:t>6.单位预算项目绩效目标表（2025年度）</w:t>
      </w: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jc w:val="center"/>
        <w:rPr>
          <w:rStyle w:val="6"/>
          <w:rFonts w:hint="eastAsia" w:ascii="方正小标宋简体" w:hAnsi="方正小标宋简体" w:eastAsia="方正小标宋简体" w:cs="方正小标宋简体"/>
          <w:i w:val="0"/>
          <w:caps w:val="0"/>
          <w:color w:val="auto"/>
          <w:spacing w:val="0"/>
          <w:sz w:val="43"/>
          <w:szCs w:val="43"/>
          <w:lang w:val="en-US" w:eastAsia="zh-CN"/>
        </w:rPr>
      </w:pPr>
      <w:r>
        <w:rPr>
          <w:rStyle w:val="6"/>
          <w:rFonts w:hint="eastAsia" w:ascii="方正小标宋简体" w:hAnsi="方正小标宋简体" w:eastAsia="方正小标宋简体" w:cs="方正小标宋简体"/>
          <w:i w:val="0"/>
          <w:caps w:val="0"/>
          <w:color w:val="auto"/>
          <w:spacing w:val="0"/>
          <w:sz w:val="43"/>
          <w:szCs w:val="43"/>
          <w:lang w:val="en-US" w:eastAsia="zh-CN"/>
        </w:rPr>
        <w:t>遂宁经济技术开发区财政金融国资管理局</w:t>
      </w:r>
    </w:p>
    <w:p>
      <w:pPr>
        <w:pStyle w:val="3"/>
        <w:keepNext w:val="0"/>
        <w:keepLines w:val="0"/>
        <w:widowControl/>
        <w:suppressLineNumbers w:val="0"/>
        <w:spacing w:before="75" w:beforeAutospacing="0" w:after="75" w:afterAutospacing="0" w:line="600" w:lineRule="atLeast"/>
        <w:ind w:left="0" w:right="0" w:firstLine="0"/>
        <w:jc w:val="center"/>
        <w:rPr>
          <w:rStyle w:val="6"/>
          <w:rFonts w:hint="default" w:ascii="方正小标宋简体" w:hAnsi="方正小标宋简体" w:eastAsia="方正小标宋简体" w:cs="方正小标宋简体"/>
          <w:i w:val="0"/>
          <w:caps w:val="0"/>
          <w:color w:val="auto"/>
          <w:spacing w:val="0"/>
          <w:sz w:val="43"/>
          <w:szCs w:val="43"/>
          <w:lang w:val="en-US" w:eastAsia="zh-CN"/>
        </w:rPr>
      </w:pPr>
      <w:r>
        <w:rPr>
          <w:rStyle w:val="6"/>
          <w:rFonts w:hint="eastAsia" w:ascii="方正小标宋简体" w:hAnsi="方正小标宋简体" w:eastAsia="方正小标宋简体" w:cs="方正小标宋简体"/>
          <w:i w:val="0"/>
          <w:caps w:val="0"/>
          <w:color w:val="auto"/>
          <w:spacing w:val="0"/>
          <w:sz w:val="43"/>
          <w:szCs w:val="43"/>
          <w:lang w:val="en-US" w:eastAsia="zh-CN"/>
        </w:rPr>
        <w:t>2025</w:t>
      </w:r>
      <w:r>
        <w:rPr>
          <w:rStyle w:val="6"/>
          <w:rFonts w:hint="default" w:ascii="方正小标宋简体" w:hAnsi="方正小标宋简体" w:eastAsia="方正小标宋简体" w:cs="方正小标宋简体"/>
          <w:i w:val="0"/>
          <w:caps w:val="0"/>
          <w:color w:val="auto"/>
          <w:spacing w:val="0"/>
          <w:sz w:val="43"/>
          <w:szCs w:val="43"/>
          <w:lang w:val="en-US" w:eastAsia="zh-CN"/>
        </w:rPr>
        <w:t>年部门预算编制说明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职能简介</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r>
        <w:rPr>
          <w:rFonts w:ascii="仿宋_GB2312" w:hAnsi="仿宋_GB2312" w:cs="仿宋_GB2312"/>
          <w:szCs w:val="32"/>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kern w:val="0"/>
          <w:sz w:val="32"/>
          <w:szCs w:val="32"/>
          <w:lang w:val="en-US" w:eastAsia="zh-CN" w:bidi="ar"/>
        </w:rPr>
        <w:t>1.贯彻执行财政、税收、财务、会计管理的法律、法规和规章。负责组织起草地方财税实施办法和管理制度并组织实施。研究园区经济社会中的财税重大问题，围绕区党工委、管委会中心工作提出改进和完善政府管理、提高财政资金使用效益的建议。分析预测宏观经济形势，提出运用财税政策实施宏观调控和综合平衡社会财力的建议。</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2.负责全区财政收支，承担园区各项收支管理责任；编制年度全区预决算草案并组织执行；组织制定经费开支标准、定额，审核批复部门（单位）年度预决算；负责组织全区预决算公开；指导委属各部门和乡镇、街道、工作办财务管理工作；负责财政非税收入管理。财政承受能力论证的审查；负责全区财政专项资金核算与全面实施预算绩效管理。</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3.组织实施全区国库管理和国库集中收付制度，指导和监督国库业务，开展国库现金管理工作。贯彻执行政府财务报告编制办法并组织实施；负责制定政府采购制度并监督管理。</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4.贯彻执行债务管理制度和政策，制定具体管理办法，统一管理政府性债务，防范财政风险。</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5.牵头拟定全区行政事业单位国有资产管理制度并组织实施。研究全区国资国企发展政策和企业运行体制机制，报批企业国有资本预算和执行方案，负责国有企业资金监管和融资协调工作，负责国有资产统计分析及监管企业财务预决算，国有资产产权界定、登记、划转、处置及产权纠纷调处。承担企业清产核资、资产损失核销及资产评估工作。</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6.负责办理和监督本级财政性的经济发展支出、政府性投资项目的财政拨款，负责投资评审管理工作，参与拟订园区基建投资有关政策，制定基建财务管理制度；负责全区PPP项目库的建立与管理。</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7.负责管理全区会计工作，监督规范会计行为，组织实施国家统一的会计制度。负责监督检查系统内财税法规、政策的执行情况，反映财政收支管理中的重大问题，依法查处违反财经法纪的行为。</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8.牵头配合有关部门防范、化解和处置地方金融风险，按照权限牵头处置非法集资，协调配合有关部门打击其他非法金融活动，对全区小额贷款公司、融资担保公司、典当行进行风险监测与行为监管，推进全区地方金融风险监测预警与应急处置机制建设和金融知识宣传普及工作。统筹、协调推进全区金融业服务实体经济、防控金融风险、深化金融改革，推动地方政府与金融机构合作。会同有关部门推进金融业规范发展，培育、壮大地方法人金融机构，引进金融机构，促进全区地方金融机构合理布局和金融资源优化配置，指导企业上市改制工作，负责企业上市培育和协调工作。</w:t>
      </w:r>
    </w:p>
    <w:p>
      <w:pPr>
        <w:spacing w:line="600" w:lineRule="exact"/>
        <w:ind w:firstLine="600" w:firstLineChars="200"/>
        <w:rPr>
          <w:rFonts w:hint="eastAsia" w:ascii="仿宋_GB2312" w:hAnsi="仿宋_GB2312" w:eastAsia="仿宋_GB2312" w:cs="仿宋_GB2312"/>
          <w:sz w:val="30"/>
          <w:szCs w:val="30"/>
        </w:rPr>
      </w:pP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（二）202</w:t>
      </w: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年重点工作</w:t>
      </w:r>
    </w:p>
    <w:p>
      <w:pPr>
        <w:pStyle w:val="2"/>
        <w:keepNext w:val="0"/>
        <w:keepLines w:val="0"/>
        <w:widowControl w:val="0"/>
        <w:suppressLineNumbers w:val="0"/>
        <w:autoSpaceDE w:val="0"/>
        <w:autoSpaceDN/>
        <w:spacing w:line="600" w:lineRule="exact"/>
        <w:ind w:left="0" w:leftChars="0" w:firstLine="642" w:firstLineChars="200"/>
        <w:rPr>
          <w:rFonts w:hint="eastAsia" w:ascii="仿宋_GB2312" w:hAnsi="Times New Roman" w:eastAsia="仿宋_GB2312" w:cs="仿宋_GB2312"/>
          <w:b/>
          <w:bCs/>
          <w:color w:val="auto"/>
          <w:kern w:val="2"/>
          <w:sz w:val="32"/>
          <w:szCs w:val="32"/>
          <w:lang w:val="en-US" w:eastAsia="zh-CN" w:bidi="ar"/>
        </w:rPr>
      </w:pPr>
      <w:r>
        <w:rPr>
          <w:rFonts w:hint="eastAsia" w:ascii="仿宋_GB2312" w:eastAsia="仿宋_GB2312" w:cs="仿宋_GB2312"/>
          <w:b/>
          <w:bCs/>
          <w:color w:val="auto"/>
          <w:kern w:val="2"/>
          <w:sz w:val="32"/>
          <w:szCs w:val="32"/>
          <w:lang w:val="en-US" w:eastAsia="zh-CN" w:bidi="ar"/>
        </w:rPr>
        <w:t>（一）</w:t>
      </w:r>
      <w:r>
        <w:rPr>
          <w:rFonts w:hint="eastAsia" w:ascii="仿宋_GB2312" w:hAnsi="Times New Roman" w:eastAsia="仿宋_GB2312" w:cs="仿宋_GB2312"/>
          <w:b/>
          <w:bCs/>
          <w:color w:val="auto"/>
          <w:kern w:val="2"/>
          <w:sz w:val="32"/>
          <w:szCs w:val="32"/>
          <w:lang w:val="en-US" w:eastAsia="zh-CN" w:bidi="ar"/>
        </w:rPr>
        <w:t>稳经济、促增长，</w:t>
      </w:r>
      <w:r>
        <w:rPr>
          <w:rFonts w:hint="eastAsia" w:ascii="仿宋_GB2312" w:hAnsi="Times New Roman" w:eastAsia="仿宋_GB2312" w:cs="仿宋_GB2312"/>
          <w:b/>
          <w:bCs/>
          <w:color w:val="auto"/>
          <w:kern w:val="0"/>
          <w:sz w:val="32"/>
          <w:szCs w:val="32"/>
          <w:lang w:val="en-US" w:eastAsia="zh-CN" w:bidi="ar"/>
        </w:rPr>
        <w:t>助推</w:t>
      </w:r>
      <w:r>
        <w:rPr>
          <w:rFonts w:hint="default" w:ascii="仿宋_GB2312" w:hAnsi="Times New Roman" w:eastAsia="仿宋_GB2312" w:cs="仿宋_GB2312"/>
          <w:b/>
          <w:bCs/>
          <w:color w:val="auto"/>
          <w:kern w:val="0"/>
          <w:sz w:val="32"/>
          <w:szCs w:val="32"/>
          <w:lang w:val="en-US" w:eastAsia="zh-CN" w:bidi="ar"/>
        </w:rPr>
        <w:t>高质量发展</w:t>
      </w:r>
      <w:r>
        <w:rPr>
          <w:rFonts w:hint="eastAsia" w:ascii="仿宋_GB2312" w:hAnsi="Times New Roman" w:eastAsia="仿宋_GB2312" w:cs="仿宋_GB2312"/>
          <w:b/>
          <w:bCs/>
          <w:color w:val="auto"/>
          <w:kern w:val="2"/>
          <w:sz w:val="32"/>
          <w:szCs w:val="32"/>
          <w:lang w:val="en-US" w:eastAsia="zh-CN" w:bidi="ar"/>
        </w:rPr>
        <w:t>。</w:t>
      </w:r>
    </w:p>
    <w:p>
      <w:pPr>
        <w:keepNext w:val="0"/>
        <w:keepLines w:val="0"/>
        <w:widowControl w:val="0"/>
        <w:suppressLineNumbers w:val="0"/>
        <w:spacing w:before="0" w:beforeAutospacing="0" w:after="0" w:afterAutospacing="0"/>
        <w:ind w:left="0" w:right="0" w:firstLine="632"/>
        <w:jc w:val="both"/>
        <w:rPr>
          <w:rFonts w:hint="default"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b/>
          <w:bCs/>
          <w:color w:val="auto"/>
          <w:kern w:val="2"/>
          <w:sz w:val="32"/>
          <w:szCs w:val="32"/>
          <w:lang w:val="en-US" w:eastAsia="zh-CN" w:bidi="ar"/>
        </w:rPr>
        <w:t>一是严格执行财务制度。</w:t>
      </w:r>
      <w:r>
        <w:rPr>
          <w:rFonts w:hint="default" w:ascii="仿宋_GB2312" w:hAnsi="Times New Roman" w:eastAsia="仿宋_GB2312" w:cs="仿宋_GB2312"/>
          <w:color w:val="auto"/>
          <w:kern w:val="2"/>
          <w:sz w:val="32"/>
          <w:szCs w:val="32"/>
          <w:lang w:val="en-US" w:eastAsia="zh-CN" w:bidi="ar"/>
        </w:rPr>
        <w:t>202</w:t>
      </w:r>
      <w:r>
        <w:rPr>
          <w:rFonts w:hint="eastAsia" w:ascii="仿宋_GB2312" w:hAnsi="Times New Roman" w:eastAsia="仿宋_GB2312" w:cs="仿宋_GB2312"/>
          <w:color w:val="auto"/>
          <w:kern w:val="2"/>
          <w:sz w:val="32"/>
          <w:szCs w:val="32"/>
          <w:lang w:val="en-US" w:eastAsia="zh-CN" w:bidi="ar"/>
        </w:rPr>
        <w:t>5</w:t>
      </w:r>
      <w:r>
        <w:rPr>
          <w:rFonts w:hint="default" w:ascii="仿宋_GB2312" w:hAnsi="Times New Roman" w:eastAsia="仿宋_GB2312" w:cs="仿宋_GB2312"/>
          <w:color w:val="auto"/>
          <w:kern w:val="2"/>
          <w:sz w:val="32"/>
          <w:szCs w:val="32"/>
          <w:lang w:val="en-US" w:eastAsia="zh-CN" w:bidi="ar"/>
        </w:rPr>
        <w:t>年，开发区财政金融国资管理局认真贯彻落实市财政局、区党工委的工作部署安排，按照政策组织财政收入，保证财政支出，管好用活地方的财政资金，为振兴地方经济服务。</w:t>
      </w:r>
      <w:r>
        <w:rPr>
          <w:rFonts w:hint="default" w:ascii="仿宋_GB2312" w:hAnsi="Times New Roman" w:eastAsia="仿宋_GB2312" w:cs="仿宋_GB2312"/>
          <w:color w:val="auto"/>
          <w:kern w:val="0"/>
          <w:sz w:val="32"/>
          <w:szCs w:val="32"/>
          <w:lang w:val="en-US" w:eastAsia="zh-CN" w:bidi="ar"/>
        </w:rPr>
        <w:t>做好一般公共预算收入均衡入库</w:t>
      </w:r>
      <w:r>
        <w:rPr>
          <w:rFonts w:hint="eastAsia" w:ascii="仿宋_GB2312" w:hAnsi="Times New Roman" w:eastAsia="仿宋_GB2312" w:cs="仿宋_GB2312"/>
          <w:color w:val="auto"/>
          <w:kern w:val="0"/>
          <w:sz w:val="32"/>
          <w:szCs w:val="32"/>
          <w:lang w:val="en-US" w:eastAsia="zh-CN" w:bidi="ar"/>
        </w:rPr>
        <w:t>，</w:t>
      </w:r>
      <w:r>
        <w:rPr>
          <w:rFonts w:hint="default" w:ascii="仿宋_GB2312" w:hAnsi="Times New Roman" w:eastAsia="仿宋_GB2312" w:cs="仿宋_GB2312"/>
          <w:color w:val="auto"/>
          <w:kern w:val="0"/>
          <w:sz w:val="32"/>
          <w:szCs w:val="32"/>
          <w:lang w:val="en-US" w:eastAsia="zh-CN" w:bidi="ar"/>
        </w:rPr>
        <w:t>继续执行和区税务局税收收入联席制度，研判形势</w:t>
      </w:r>
      <w:r>
        <w:rPr>
          <w:rFonts w:hint="eastAsia" w:ascii="仿宋_GB2312" w:hAnsi="Times New Roman" w:eastAsia="仿宋_GB2312" w:cs="仿宋_GB2312"/>
          <w:color w:val="auto"/>
          <w:kern w:val="0"/>
          <w:sz w:val="32"/>
          <w:szCs w:val="32"/>
          <w:lang w:val="en-US" w:eastAsia="zh-CN" w:bidi="ar"/>
        </w:rPr>
        <w:t>、</w:t>
      </w:r>
      <w:r>
        <w:rPr>
          <w:rFonts w:hint="default" w:ascii="仿宋_GB2312" w:hAnsi="Times New Roman" w:eastAsia="仿宋_GB2312" w:cs="仿宋_GB2312"/>
          <w:color w:val="auto"/>
          <w:kern w:val="0"/>
          <w:sz w:val="32"/>
          <w:szCs w:val="32"/>
          <w:lang w:val="en-US" w:eastAsia="zh-CN" w:bidi="ar"/>
        </w:rPr>
        <w:t>科学分析，确保每月每季收入任务的圆满完成。加大资金统筹力度，严控支出。根据我区实际和事项紧急程度，</w:t>
      </w:r>
      <w:r>
        <w:rPr>
          <w:rFonts w:hint="default" w:ascii="仿宋_GB2312" w:hAnsi="Times New Roman" w:eastAsia="仿宋_GB2312" w:cs="仿宋_GB2312"/>
          <w:color w:val="auto"/>
          <w:kern w:val="2"/>
          <w:sz w:val="32"/>
          <w:szCs w:val="32"/>
          <w:lang w:val="en-US" w:eastAsia="zh-CN" w:bidi="ar"/>
        </w:rPr>
        <w:t>合理制定每月支出计划，把全年财政收支细化到月。</w:t>
      </w:r>
      <w:r>
        <w:rPr>
          <w:rFonts w:hint="eastAsia" w:ascii="仿宋_GB2312" w:hAnsi="Times New Roman" w:eastAsia="仿宋_GB2312" w:cs="仿宋_GB2312"/>
          <w:b/>
          <w:bCs/>
          <w:color w:val="auto"/>
          <w:kern w:val="2"/>
          <w:sz w:val="32"/>
          <w:szCs w:val="32"/>
          <w:lang w:val="en-US" w:eastAsia="zh-CN" w:bidi="ar"/>
        </w:rPr>
        <w:t>二</w:t>
      </w:r>
      <w:r>
        <w:rPr>
          <w:rFonts w:hint="default" w:ascii="仿宋_GB2312" w:hAnsi="Times New Roman" w:eastAsia="仿宋_GB2312" w:cs="仿宋_GB2312"/>
          <w:b/>
          <w:bCs/>
          <w:color w:val="auto"/>
          <w:kern w:val="2"/>
          <w:sz w:val="32"/>
          <w:szCs w:val="32"/>
          <w:lang w:val="en-US" w:eastAsia="zh-CN" w:bidi="ar"/>
        </w:rPr>
        <w:t>是</w:t>
      </w:r>
      <w:r>
        <w:rPr>
          <w:rFonts w:hint="eastAsia" w:ascii="仿宋_GB2312" w:hAnsi="Times New Roman" w:eastAsia="仿宋_GB2312" w:cs="仿宋_GB2312"/>
          <w:b/>
          <w:bCs/>
          <w:color w:val="auto"/>
          <w:kern w:val="2"/>
          <w:sz w:val="32"/>
          <w:szCs w:val="32"/>
          <w:lang w:val="en-US" w:eastAsia="zh-CN" w:bidi="ar"/>
        </w:rPr>
        <w:t>科学</w:t>
      </w:r>
      <w:r>
        <w:rPr>
          <w:rFonts w:hint="default" w:ascii="仿宋_GB2312" w:hAnsi="Times New Roman" w:eastAsia="仿宋_GB2312" w:cs="仿宋_GB2312"/>
          <w:b/>
          <w:bCs/>
          <w:color w:val="auto"/>
          <w:kern w:val="2"/>
          <w:sz w:val="32"/>
          <w:szCs w:val="32"/>
          <w:lang w:val="en-US" w:eastAsia="zh-CN" w:bidi="ar"/>
        </w:rPr>
        <w:t>把</w:t>
      </w:r>
      <w:r>
        <w:rPr>
          <w:rFonts w:hint="eastAsia" w:ascii="仿宋_GB2312" w:hAnsi="Times New Roman" w:eastAsia="仿宋_GB2312" w:cs="仿宋_GB2312"/>
          <w:b/>
          <w:bCs/>
          <w:color w:val="auto"/>
          <w:kern w:val="2"/>
          <w:sz w:val="32"/>
          <w:szCs w:val="32"/>
          <w:lang w:val="en-US" w:eastAsia="zh-CN" w:bidi="ar"/>
        </w:rPr>
        <w:t>控</w:t>
      </w:r>
      <w:r>
        <w:rPr>
          <w:rFonts w:hint="default" w:ascii="仿宋_GB2312" w:hAnsi="Times New Roman" w:eastAsia="仿宋_GB2312" w:cs="仿宋_GB2312"/>
          <w:b/>
          <w:bCs/>
          <w:color w:val="auto"/>
          <w:kern w:val="2"/>
          <w:sz w:val="32"/>
          <w:szCs w:val="32"/>
          <w:lang w:val="en-US" w:eastAsia="zh-CN" w:bidi="ar"/>
        </w:rPr>
        <w:t>资金支出。</w:t>
      </w:r>
      <w:r>
        <w:rPr>
          <w:rFonts w:hint="default" w:ascii="仿宋_GB2312" w:hAnsi="Times New Roman" w:eastAsia="仿宋_GB2312" w:cs="仿宋_GB2312"/>
          <w:color w:val="auto"/>
          <w:kern w:val="2"/>
          <w:sz w:val="32"/>
          <w:szCs w:val="32"/>
          <w:lang w:val="en-US" w:eastAsia="zh-CN" w:bidi="ar"/>
        </w:rPr>
        <w:t>202</w:t>
      </w:r>
      <w:r>
        <w:rPr>
          <w:rFonts w:hint="eastAsia" w:ascii="仿宋_GB2312" w:hAnsi="Times New Roman" w:eastAsia="仿宋_GB2312" w:cs="仿宋_GB2312"/>
          <w:color w:val="auto"/>
          <w:kern w:val="2"/>
          <w:sz w:val="32"/>
          <w:szCs w:val="32"/>
          <w:lang w:val="en-US" w:eastAsia="zh-CN" w:bidi="ar"/>
        </w:rPr>
        <w:t>5</w:t>
      </w:r>
      <w:r>
        <w:rPr>
          <w:rFonts w:hint="default" w:ascii="仿宋_GB2312" w:hAnsi="Times New Roman" w:eastAsia="仿宋_GB2312" w:cs="仿宋_GB2312"/>
          <w:color w:val="auto"/>
          <w:kern w:val="2"/>
          <w:sz w:val="32"/>
          <w:szCs w:val="32"/>
          <w:lang w:val="en-US" w:eastAsia="zh-CN" w:bidi="ar"/>
        </w:rPr>
        <w:t>年积极会同相关部门，坚持早准备、早</w:t>
      </w:r>
      <w:r>
        <w:rPr>
          <w:rFonts w:hint="default" w:ascii="仿宋_GB2312" w:hAnsi="Times New Roman" w:eastAsia="仿宋_GB2312" w:cs="仿宋_GB2312"/>
          <w:kern w:val="2"/>
          <w:sz w:val="32"/>
          <w:szCs w:val="32"/>
          <w:lang w:val="en-US" w:eastAsia="zh-CN" w:bidi="ar"/>
        </w:rPr>
        <w:t>申报，围绕市委市政府工作部署，根据中省支持重点编制申报项目，积极争取中省资金支持。</w:t>
      </w:r>
      <w:r>
        <w:rPr>
          <w:rFonts w:hint="default" w:ascii="仿宋_GB2312" w:hAnsi="Times New Roman" w:eastAsia="仿宋_GB2312" w:cs="仿宋_GB2312"/>
          <w:color w:val="000000"/>
          <w:kern w:val="0"/>
          <w:sz w:val="32"/>
          <w:szCs w:val="32"/>
          <w:lang w:val="en-US" w:eastAsia="zh-CN" w:bidi="ar"/>
        </w:rPr>
        <w:t>重点支持交通基础设施、能源、农林水利、应急安全、林业改革、大气污染等几大领域，推动经开区经济建设快速发展。</w:t>
      </w:r>
      <w:r>
        <w:rPr>
          <w:rFonts w:hint="eastAsia" w:ascii="仿宋_GB2312" w:hAnsi="Times New Roman" w:eastAsia="仿宋_GB2312" w:cs="仿宋_GB2312"/>
          <w:b/>
          <w:bCs/>
          <w:color w:val="auto"/>
          <w:kern w:val="2"/>
          <w:sz w:val="32"/>
          <w:szCs w:val="32"/>
          <w:lang w:val="en-US" w:eastAsia="zh-CN" w:bidi="ar"/>
        </w:rPr>
        <w:t>三是</w:t>
      </w:r>
      <w:r>
        <w:rPr>
          <w:rFonts w:hint="default" w:ascii="楷体_GB2312" w:hAnsi="Times New Roman" w:eastAsia="楷体_GB2312" w:cs="楷体_GB2312"/>
          <w:b/>
          <w:bCs/>
          <w:color w:val="auto"/>
          <w:kern w:val="2"/>
          <w:sz w:val="32"/>
          <w:szCs w:val="32"/>
          <w:lang w:val="en-US" w:eastAsia="zh-CN" w:bidi="ar"/>
        </w:rPr>
        <w:t>推进城乡建设发展。</w:t>
      </w:r>
      <w:r>
        <w:rPr>
          <w:rFonts w:hint="default" w:ascii="仿宋_GB2312" w:hAnsi="Times New Roman" w:eastAsia="仿宋_GB2312" w:cs="仿宋_GB2312"/>
          <w:b w:val="0"/>
          <w:bCs w:val="0"/>
          <w:kern w:val="2"/>
          <w:sz w:val="32"/>
          <w:szCs w:val="32"/>
          <w:lang w:val="en-US" w:eastAsia="zh-CN" w:bidi="ar"/>
        </w:rPr>
        <w:t>支持城市清扫保洁、城市生活垃圾及餐厨垃圾收集中转清运、城市生活垃圾及餐厨垃圾处置、遂宁市城镇污水处理设施全市统一打包建设运营PPP项目等有序实施，着力改善人居生活环境质量。围绕鼓励企业技术改造、培育优质企业、支持创新能力建设等方面，统筹利用市级工业发展引导等资金，及时兑现工业发展补助资金，为全区加快推进新型工业化注入强劲动能，缓解资金困难的问题。</w:t>
      </w:r>
    </w:p>
    <w:p>
      <w:pPr>
        <w:keepNext w:val="0"/>
        <w:keepLines w:val="0"/>
        <w:widowControl w:val="0"/>
        <w:suppressLineNumbers w:val="0"/>
        <w:spacing w:before="0" w:beforeAutospacing="0" w:after="0" w:afterAutospacing="0"/>
        <w:ind w:left="0" w:right="0" w:firstLine="321" w:firstLineChars="100"/>
        <w:jc w:val="both"/>
        <w:rPr>
          <w:rFonts w:hint="eastAsia" w:ascii="仿宋_GB2312" w:hAnsi="Times New Roman" w:eastAsia="仿宋_GB2312" w:cs="仿宋_GB2312"/>
          <w:b/>
          <w:bCs/>
          <w:color w:val="auto"/>
          <w:kern w:val="2"/>
          <w:sz w:val="32"/>
          <w:szCs w:val="32"/>
          <w:lang w:val="en-US" w:eastAsia="zh-CN" w:bidi="ar"/>
        </w:rPr>
      </w:pPr>
      <w:r>
        <w:rPr>
          <w:rFonts w:hint="eastAsia" w:ascii="仿宋_GB2312" w:hAnsi="Times New Roman" w:eastAsia="仿宋_GB2312" w:cs="仿宋_GB2312"/>
          <w:b/>
          <w:bCs/>
          <w:color w:val="auto"/>
          <w:kern w:val="2"/>
          <w:sz w:val="32"/>
          <w:szCs w:val="32"/>
          <w:lang w:val="en-US" w:eastAsia="zh-CN" w:bidi="ar"/>
        </w:rPr>
        <w:t>（二）</w:t>
      </w:r>
      <w:r>
        <w:rPr>
          <w:rFonts w:hint="default" w:ascii="仿宋_GB2312" w:hAnsi="Times New Roman" w:eastAsia="仿宋_GB2312" w:cs="仿宋_GB2312"/>
          <w:b/>
          <w:bCs/>
          <w:spacing w:val="0"/>
          <w:kern w:val="2"/>
          <w:sz w:val="32"/>
          <w:szCs w:val="32"/>
          <w:lang w:val="en-US" w:eastAsia="zh-CN" w:bidi="ar"/>
        </w:rPr>
        <w:t>织密民生保障，绘就幸福底色</w:t>
      </w:r>
    </w:p>
    <w:p>
      <w:pPr>
        <w:pStyle w:val="3"/>
        <w:keepNext w:val="0"/>
        <w:keepLines w:val="0"/>
        <w:widowControl w:val="0"/>
        <w:suppressLineNumbers w:val="0"/>
        <w:autoSpaceDE w:val="0"/>
        <w:autoSpaceDN/>
        <w:spacing w:before="0" w:beforeAutospacing="0" w:after="0" w:afterAutospacing="0" w:line="600" w:lineRule="exact"/>
        <w:ind w:left="0" w:leftChars="0" w:right="0" w:firstLine="642" w:firstLineChars="200"/>
        <w:jc w:val="both"/>
        <w:rPr>
          <w:rFonts w:hint="default" w:ascii="Times New Roman" w:hAnsi="Times New Roman" w:eastAsia="仿宋_GB2312" w:cs="Times New Roman"/>
          <w:b w:val="0"/>
          <w:bCs w:val="0"/>
          <w:color w:val="000000"/>
          <w:kern w:val="2"/>
          <w:sz w:val="32"/>
          <w:szCs w:val="32"/>
          <w:lang w:val="en-US" w:eastAsia="zh-CN" w:bidi="ar"/>
        </w:rPr>
      </w:pPr>
      <w:r>
        <w:rPr>
          <w:rFonts w:hint="default" w:ascii="仿宋_GB2312" w:hAnsi="Times New Roman" w:eastAsia="仿宋_GB2312" w:cs="仿宋_GB2312"/>
          <w:b/>
          <w:bCs/>
          <w:spacing w:val="0"/>
          <w:kern w:val="2"/>
          <w:sz w:val="32"/>
          <w:szCs w:val="32"/>
          <w:lang w:val="en-US" w:eastAsia="zh-CN" w:bidi="ar"/>
        </w:rPr>
        <w:t>一是保障民生促发展</w:t>
      </w:r>
      <w:r>
        <w:rPr>
          <w:rFonts w:hint="eastAsia" w:ascii="仿宋_GB2312" w:hAnsi="Times New Roman" w:eastAsia="仿宋_GB2312" w:cs="仿宋_GB2312"/>
          <w:b/>
          <w:bCs/>
          <w:kern w:val="2"/>
          <w:sz w:val="32"/>
          <w:szCs w:val="32"/>
          <w:lang w:val="en-US" w:eastAsia="zh-CN" w:bidi="ar"/>
        </w:rPr>
        <w:t>。</w:t>
      </w:r>
      <w:r>
        <w:rPr>
          <w:rFonts w:hint="default" w:ascii="Times New Roman" w:hAnsi="Times New Roman" w:eastAsia="仿宋_GB2312" w:cs="Times New Roman"/>
          <w:b w:val="0"/>
          <w:bCs w:val="0"/>
          <w:color w:val="000000"/>
          <w:kern w:val="2"/>
          <w:sz w:val="32"/>
          <w:szCs w:val="32"/>
          <w:lang w:val="en-US" w:eastAsia="zh-CN" w:bidi="ar"/>
        </w:rPr>
        <w:t>2025年我区实施遂宁市47件民生实事，救济资金</w:t>
      </w:r>
      <w:r>
        <w:rPr>
          <w:rFonts w:hint="eastAsia" w:ascii="仿宋_GB2312" w:hAnsi="Times New Roman" w:eastAsia="仿宋_GB2312" w:cs="仿宋_GB2312"/>
          <w:kern w:val="2"/>
          <w:sz w:val="32"/>
          <w:szCs w:val="32"/>
          <w:lang w:val="en-US" w:eastAsia="zh-CN" w:bidi="ar"/>
        </w:rPr>
        <w:t>坚持在发展中保障和改善民生，有效保障了民生实事和暖民心行动的顺利实施，增强居民幸福感和获得感。</w:t>
      </w:r>
      <w:r>
        <w:rPr>
          <w:rFonts w:hint="default" w:ascii="仿宋_GB2312" w:hAnsi="Times New Roman" w:eastAsia="仿宋_GB2312" w:cs="仿宋_GB2312"/>
          <w:b/>
          <w:bCs/>
          <w:spacing w:val="0"/>
          <w:kern w:val="2"/>
          <w:sz w:val="32"/>
          <w:szCs w:val="32"/>
          <w:lang w:val="en-US" w:eastAsia="zh-CN" w:bidi="ar"/>
        </w:rPr>
        <w:t>二是增强扶助送关怀</w:t>
      </w:r>
      <w:r>
        <w:rPr>
          <w:rFonts w:hint="eastAsia" w:ascii="仿宋_GB2312" w:hAnsi="Times New Roman" w:eastAsia="仿宋_GB2312" w:cs="仿宋_GB2312"/>
          <w:b/>
          <w:bCs/>
          <w:kern w:val="2"/>
          <w:sz w:val="32"/>
          <w:szCs w:val="32"/>
          <w:lang w:val="en-US" w:eastAsia="zh-CN" w:bidi="ar"/>
        </w:rPr>
        <w:t>。</w:t>
      </w:r>
      <w:r>
        <w:rPr>
          <w:rFonts w:hint="default" w:ascii="Times New Roman" w:hAnsi="Times New Roman" w:eastAsia="仿宋_GB2312" w:cs="Times New Roman"/>
          <w:b w:val="0"/>
          <w:bCs w:val="0"/>
          <w:color w:val="000000"/>
          <w:kern w:val="2"/>
          <w:sz w:val="32"/>
          <w:szCs w:val="32"/>
          <w:lang w:val="en-US" w:eastAsia="zh-CN" w:bidi="ar"/>
        </w:rPr>
        <w:t>发放计生家庭补助资金</w:t>
      </w:r>
      <w:r>
        <w:rPr>
          <w:rFonts w:hint="eastAsia" w:ascii="Times New Roman" w:hAnsi="Times New Roman" w:eastAsia="仿宋_GB2312" w:cs="Times New Roman"/>
          <w:b w:val="0"/>
          <w:bCs w:val="0"/>
          <w:color w:val="000000"/>
          <w:kern w:val="2"/>
          <w:sz w:val="32"/>
          <w:szCs w:val="32"/>
          <w:lang w:val="en-US" w:eastAsia="zh-CN" w:bidi="ar"/>
        </w:rPr>
        <w:t>、</w:t>
      </w:r>
      <w:r>
        <w:rPr>
          <w:rFonts w:hint="default" w:ascii="Times New Roman" w:hAnsi="Times New Roman" w:eastAsia="仿宋_GB2312" w:cs="Times New Roman"/>
          <w:b w:val="0"/>
          <w:bCs w:val="0"/>
          <w:color w:val="000000"/>
          <w:kern w:val="2"/>
          <w:sz w:val="32"/>
          <w:szCs w:val="32"/>
          <w:lang w:val="en-US" w:eastAsia="zh-CN" w:bidi="ar"/>
        </w:rPr>
        <w:t>发放困难群体生活救助区级财政衔接推进乡村振兴资金用于新桥镇以工代赈项目、外出务工人员交通补贴，防返贫基金，小额贷款贴息等</w:t>
      </w:r>
      <w:r>
        <w:rPr>
          <w:rFonts w:hint="eastAsia" w:ascii="Times New Roman" w:hAnsi="Times New Roman" w:eastAsia="仿宋_GB2312" w:cs="Times New Roman"/>
          <w:b w:val="0"/>
          <w:bCs w:val="0"/>
          <w:color w:val="000000"/>
          <w:kern w:val="2"/>
          <w:sz w:val="32"/>
          <w:szCs w:val="32"/>
          <w:lang w:val="en-US" w:eastAsia="zh-CN" w:bidi="ar"/>
        </w:rPr>
        <w:t>。</w:t>
      </w:r>
      <w:r>
        <w:rPr>
          <w:rFonts w:hint="default" w:ascii="仿宋_GB2312" w:hAnsi="Times New Roman" w:eastAsia="仿宋_GB2312" w:cs="仿宋_GB2312"/>
          <w:b/>
          <w:bCs/>
          <w:spacing w:val="0"/>
          <w:kern w:val="2"/>
          <w:sz w:val="32"/>
          <w:szCs w:val="32"/>
          <w:lang w:val="en-US" w:eastAsia="zh-CN" w:bidi="ar"/>
        </w:rPr>
        <w:t>三是加大投入强教育。</w:t>
      </w:r>
      <w:r>
        <w:rPr>
          <w:rFonts w:hint="default" w:ascii="Times New Roman" w:hAnsi="Times New Roman" w:eastAsia="仿宋_GB2312" w:cs="Times New Roman"/>
          <w:b w:val="0"/>
          <w:bCs w:val="0"/>
          <w:color w:val="000000"/>
          <w:kern w:val="2"/>
          <w:sz w:val="32"/>
          <w:szCs w:val="32"/>
          <w:lang w:val="en-US" w:eastAsia="zh-CN" w:bidi="ar"/>
        </w:rPr>
        <w:t xml:space="preserve">积极支持教育强区工作，推进城乡义务教育均衡发展。助推基础教育高效发展、提高教育教学质量，为科教兴国奠定坚实基础。  </w:t>
      </w:r>
    </w:p>
    <w:p>
      <w:pPr>
        <w:pStyle w:val="3"/>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仿宋_GB2312" w:cs="Times New Roman"/>
          <w:color w:val="000000"/>
          <w:kern w:val="0"/>
          <w:sz w:val="32"/>
          <w:szCs w:val="32"/>
        </w:rPr>
      </w:pPr>
    </w:p>
    <w:p>
      <w:pPr>
        <w:pStyle w:val="3"/>
        <w:keepNext w:val="0"/>
        <w:keepLines w:val="0"/>
        <w:widowControl w:val="0"/>
        <w:suppressLineNumbers w:val="0"/>
        <w:autoSpaceDE w:val="0"/>
        <w:autoSpaceDN/>
        <w:spacing w:before="0" w:beforeAutospacing="0" w:after="0" w:afterAutospacing="0" w:line="600" w:lineRule="exact"/>
        <w:ind w:left="0" w:leftChars="0" w:right="0" w:firstLine="642" w:firstLineChars="200"/>
        <w:jc w:val="both"/>
        <w:rPr>
          <w:rFonts w:hint="default" w:ascii="仿宋_GB2312" w:hAnsi="Times New Roman" w:eastAsia="仿宋_GB2312" w:cs="仿宋_GB2312"/>
          <w:b/>
          <w:bCs/>
          <w:spacing w:val="0"/>
          <w:kern w:val="2"/>
          <w:sz w:val="32"/>
          <w:szCs w:val="32"/>
          <w:lang w:val="en-US" w:eastAsia="zh-CN" w:bidi="ar"/>
        </w:rPr>
      </w:pPr>
      <w:r>
        <w:rPr>
          <w:rFonts w:hint="default" w:ascii="仿宋_GB2312" w:hAnsi="Times New Roman" w:eastAsia="仿宋_GB2312" w:cs="仿宋_GB2312"/>
          <w:b/>
          <w:bCs/>
          <w:spacing w:val="0"/>
          <w:kern w:val="2"/>
          <w:sz w:val="32"/>
          <w:szCs w:val="32"/>
          <w:lang w:val="en-US" w:eastAsia="zh-CN" w:bidi="ar"/>
        </w:rPr>
        <w:t>（三）深化风险防控，守住安全底线</w:t>
      </w:r>
    </w:p>
    <w:p>
      <w:pPr>
        <w:pStyle w:val="3"/>
        <w:keepNext w:val="0"/>
        <w:keepLines w:val="0"/>
        <w:widowControl w:val="0"/>
        <w:suppressLineNumbers w:val="0"/>
        <w:autoSpaceDE w:val="0"/>
        <w:autoSpaceDN/>
        <w:spacing w:before="0" w:beforeAutospacing="0" w:after="0" w:afterAutospacing="0" w:line="600" w:lineRule="exact"/>
        <w:ind w:left="0" w:leftChars="0" w:right="0" w:firstLine="642" w:firstLineChars="200"/>
        <w:jc w:val="both"/>
        <w:rPr>
          <w:rFonts w:hint="default" w:ascii="Times New Roman" w:hAnsi="Times New Roman" w:eastAsia="仿宋_GB2312" w:cs="Times New Roman"/>
          <w:b w:val="0"/>
          <w:bCs w:val="0"/>
          <w:color w:val="000000"/>
          <w:kern w:val="2"/>
          <w:sz w:val="32"/>
          <w:szCs w:val="32"/>
          <w:lang w:val="en-US" w:eastAsia="zh-CN" w:bidi="ar"/>
        </w:rPr>
      </w:pPr>
      <w:r>
        <w:rPr>
          <w:rFonts w:hint="default" w:ascii="仿宋_GB2312" w:hAnsi="Times New Roman" w:eastAsia="仿宋_GB2312" w:cs="仿宋_GB2312"/>
          <w:b/>
          <w:bCs/>
          <w:spacing w:val="0"/>
          <w:kern w:val="2"/>
          <w:sz w:val="32"/>
          <w:szCs w:val="32"/>
          <w:lang w:val="en-US" w:eastAsia="zh-CN" w:bidi="ar"/>
        </w:rPr>
        <w:t>一是积极谋划争取资金。</w:t>
      </w:r>
      <w:r>
        <w:rPr>
          <w:rFonts w:hint="default" w:ascii="Times New Roman" w:hAnsi="Times New Roman" w:eastAsia="仿宋_GB2312" w:cs="Times New Roman"/>
          <w:b w:val="0"/>
          <w:bCs w:val="0"/>
          <w:color w:val="000000"/>
          <w:kern w:val="2"/>
          <w:sz w:val="32"/>
          <w:szCs w:val="32"/>
          <w:lang w:val="en-US" w:eastAsia="zh-CN" w:bidi="ar"/>
        </w:rPr>
        <w:t>向上争取政府债券资金，重点谋划产业园基础设施、棚户区改造等项目。按时足额偿付本息，有效防范兑付风险。</w:t>
      </w:r>
      <w:r>
        <w:rPr>
          <w:rFonts w:hint="default" w:ascii="仿宋_GB2312" w:hAnsi="Times New Roman" w:eastAsia="仿宋_GB2312" w:cs="仿宋_GB2312"/>
          <w:b/>
          <w:bCs/>
          <w:spacing w:val="0"/>
          <w:kern w:val="2"/>
          <w:sz w:val="32"/>
          <w:szCs w:val="32"/>
          <w:lang w:val="en-US" w:eastAsia="zh-CN" w:bidi="ar"/>
        </w:rPr>
        <w:t>二是精准施策防范风险。</w:t>
      </w:r>
      <w:r>
        <w:rPr>
          <w:rFonts w:hint="default" w:ascii="Times New Roman" w:hAnsi="Times New Roman" w:eastAsia="仿宋_GB2312" w:cs="Times New Roman"/>
          <w:b w:val="0"/>
          <w:bCs w:val="0"/>
          <w:color w:val="000000"/>
          <w:kern w:val="2"/>
          <w:sz w:val="32"/>
          <w:szCs w:val="32"/>
          <w:lang w:val="en-US" w:eastAsia="zh-CN" w:bidi="ar"/>
        </w:rPr>
        <w:t>建立债务风险管控联席会议机制，定期召开债务风险管控联席会议，2025年截至目前共召开10次债务风险管控联席会议。通过联席会议统筹调度融资工作、研究和解决国企化债工作存在的问题、推动国有企业产品布局，坚决守住债务风险底线。全力以赴保征信、防暴雷</w:t>
      </w:r>
      <w:r>
        <w:rPr>
          <w:rFonts w:hint="default" w:ascii="仿宋_GB2312" w:hAnsi="Times New Roman" w:eastAsia="仿宋_GB2312" w:cs="仿宋_GB2312"/>
          <w:b/>
          <w:bCs/>
          <w:spacing w:val="0"/>
          <w:kern w:val="2"/>
          <w:sz w:val="32"/>
          <w:szCs w:val="32"/>
          <w:lang w:val="en-US" w:eastAsia="zh-CN" w:bidi="ar"/>
        </w:rPr>
        <w:t>三</w:t>
      </w:r>
      <w:r>
        <w:rPr>
          <w:rFonts w:hint="eastAsia" w:ascii="仿宋_GB2312" w:hAnsi="Times New Roman" w:eastAsia="仿宋_GB2312" w:cs="仿宋_GB2312"/>
          <w:b/>
          <w:bCs/>
          <w:spacing w:val="0"/>
          <w:kern w:val="2"/>
          <w:sz w:val="32"/>
          <w:szCs w:val="32"/>
          <w:lang w:val="en-US" w:eastAsia="zh-CN" w:bidi="ar"/>
        </w:rPr>
        <w:t>是</w:t>
      </w:r>
      <w:r>
        <w:rPr>
          <w:rFonts w:hint="default" w:ascii="仿宋_GB2312" w:hAnsi="Times New Roman" w:eastAsia="仿宋_GB2312" w:cs="仿宋_GB2312"/>
          <w:b/>
          <w:bCs/>
          <w:spacing w:val="0"/>
          <w:kern w:val="2"/>
          <w:sz w:val="32"/>
          <w:szCs w:val="32"/>
          <w:lang w:val="en-US" w:eastAsia="zh-CN" w:bidi="ar"/>
        </w:rPr>
        <w:t>全面优化融资结构。</w:t>
      </w:r>
      <w:r>
        <w:rPr>
          <w:rFonts w:hint="default" w:ascii="Times New Roman" w:hAnsi="Times New Roman" w:eastAsia="仿宋_GB2312" w:cs="Times New Roman"/>
          <w:b w:val="0"/>
          <w:bCs w:val="0"/>
          <w:color w:val="000000"/>
          <w:kern w:val="2"/>
          <w:sz w:val="32"/>
          <w:szCs w:val="32"/>
          <w:lang w:val="en-US" w:eastAsia="zh-CN" w:bidi="ar"/>
        </w:rPr>
        <w:t>富源公司成功获批全市首笔“存量房用于保障性住房租赁贷款”1.1亿，有效盘活国土资产，将建成配套完备、生活便利的保障性租赁住房生活圈，助力经济社会高质量发展。</w:t>
      </w:r>
    </w:p>
    <w:p>
      <w:pPr>
        <w:pStyle w:val="3"/>
        <w:keepNext w:val="0"/>
        <w:keepLines w:val="0"/>
        <w:widowControl w:val="0"/>
        <w:suppressLineNumbers w:val="0"/>
        <w:autoSpaceDE w:val="0"/>
        <w:autoSpaceDN/>
        <w:spacing w:before="0" w:beforeAutospacing="0" w:after="0" w:afterAutospacing="0" w:line="600" w:lineRule="exact"/>
        <w:ind w:left="0" w:leftChars="0" w:right="0" w:firstLine="642" w:firstLineChars="200"/>
        <w:jc w:val="both"/>
        <w:rPr>
          <w:rFonts w:hint="default" w:ascii="仿宋_GB2312" w:hAnsi="Times New Roman" w:eastAsia="仿宋_GB2312" w:cs="仿宋_GB2312"/>
          <w:b/>
          <w:bCs/>
          <w:spacing w:val="0"/>
          <w:kern w:val="2"/>
          <w:sz w:val="32"/>
          <w:szCs w:val="32"/>
          <w:lang w:val="en-US" w:eastAsia="zh-CN" w:bidi="ar"/>
        </w:rPr>
      </w:pPr>
      <w:r>
        <w:rPr>
          <w:rFonts w:hint="default" w:ascii="仿宋_GB2312" w:hAnsi="Times New Roman" w:eastAsia="仿宋_GB2312" w:cs="仿宋_GB2312"/>
          <w:b/>
          <w:bCs/>
          <w:spacing w:val="0"/>
          <w:kern w:val="2"/>
          <w:sz w:val="32"/>
          <w:szCs w:val="32"/>
          <w:lang w:val="en-US" w:eastAsia="zh-CN" w:bidi="ar"/>
        </w:rPr>
        <w:t>（四）坚持创新改革，强化科学管理</w:t>
      </w:r>
    </w:p>
    <w:p>
      <w:pPr>
        <w:pStyle w:val="3"/>
        <w:keepNext w:val="0"/>
        <w:keepLines w:val="0"/>
        <w:widowControl w:val="0"/>
        <w:suppressLineNumbers w:val="0"/>
        <w:autoSpaceDE w:val="0"/>
        <w:autoSpaceDN/>
        <w:spacing w:before="0" w:beforeAutospacing="0" w:after="0" w:afterAutospacing="0" w:line="600" w:lineRule="exact"/>
        <w:ind w:left="0" w:leftChars="0" w:right="0" w:firstLine="642" w:firstLineChars="200"/>
        <w:jc w:val="both"/>
        <w:rPr>
          <w:rFonts w:hint="default" w:ascii="Times New Roman" w:hAnsi="Times New Roman" w:eastAsia="仿宋_GB2312" w:cs="Times New Roman"/>
          <w:b w:val="0"/>
          <w:bCs w:val="0"/>
          <w:color w:val="000000"/>
          <w:kern w:val="2"/>
          <w:sz w:val="32"/>
          <w:szCs w:val="32"/>
          <w:lang w:val="en-US" w:eastAsia="zh-CN" w:bidi="ar"/>
        </w:rPr>
      </w:pPr>
      <w:r>
        <w:rPr>
          <w:rFonts w:hint="default" w:ascii="仿宋_GB2312" w:hAnsi="Times New Roman" w:eastAsia="仿宋_GB2312" w:cs="仿宋_GB2312"/>
          <w:b/>
          <w:bCs/>
          <w:spacing w:val="0"/>
          <w:kern w:val="2"/>
          <w:sz w:val="32"/>
          <w:szCs w:val="32"/>
          <w:lang w:val="en-US" w:eastAsia="zh-CN" w:bidi="ar"/>
        </w:rPr>
        <w:t>一是深化预算绩效管理。</w:t>
      </w:r>
      <w:r>
        <w:rPr>
          <w:rFonts w:hint="default" w:ascii="Times New Roman" w:hAnsi="Times New Roman" w:eastAsia="仿宋_GB2312" w:cs="Times New Roman"/>
          <w:b w:val="0"/>
          <w:bCs w:val="0"/>
          <w:color w:val="000000"/>
          <w:kern w:val="2"/>
          <w:sz w:val="32"/>
          <w:szCs w:val="32"/>
          <w:lang w:val="en-US" w:eastAsia="zh-CN" w:bidi="ar"/>
        </w:rPr>
        <w:t>今年初，财政金融局通过聘请第三方机构对拟纳入年初预算，需要安排区级财政资金的新增100万元以上的5个部门预算项目和年度预算增幅达到30%以上的1个延续性项目开展重点事前绩效评估，从源头上拧紧预算管理的“水龙头”，有效防控财政资金低效无效沉淀。目前已完成7个项目重点事前绩效评估，7个项目建议纳入预算。</w:t>
      </w:r>
      <w:r>
        <w:rPr>
          <w:rFonts w:hint="default" w:ascii="仿宋_GB2312" w:hAnsi="Times New Roman" w:eastAsia="仿宋_GB2312" w:cs="仿宋_GB2312"/>
          <w:b/>
          <w:bCs/>
          <w:spacing w:val="0"/>
          <w:kern w:val="2"/>
          <w:sz w:val="32"/>
          <w:szCs w:val="32"/>
          <w:lang w:val="en-US" w:eastAsia="zh-CN" w:bidi="ar"/>
        </w:rPr>
        <w:t>二是加强工作督察落实。</w:t>
      </w:r>
      <w:r>
        <w:rPr>
          <w:rFonts w:hint="default" w:ascii="Times New Roman" w:hAnsi="Times New Roman" w:eastAsia="仿宋_GB2312" w:cs="Times New Roman"/>
          <w:b w:val="0"/>
          <w:bCs w:val="0"/>
          <w:color w:val="000000"/>
          <w:kern w:val="2"/>
          <w:sz w:val="32"/>
          <w:szCs w:val="32"/>
          <w:lang w:val="en-US" w:eastAsia="zh-CN" w:bidi="ar"/>
        </w:rPr>
        <w:t>按照《遂宁经济技术开发区财政金融国资管理局关于印发&lt;深入开展财经领域专项治理工作方案&gt;的通知》（遂开财金发〔2024〕80号）文件安排，2月在全区8个单位开展财经领域专项检查工作，通过此次财经领域专项检查工作，发现违规问题共26个，收回资金4370元。</w:t>
      </w:r>
      <w:r>
        <w:rPr>
          <w:rFonts w:hint="default" w:ascii="仿宋_GB2312" w:hAnsi="Times New Roman" w:eastAsia="仿宋_GB2312" w:cs="仿宋_GB2312"/>
          <w:b/>
          <w:bCs/>
          <w:spacing w:val="0"/>
          <w:kern w:val="2"/>
          <w:sz w:val="32"/>
          <w:szCs w:val="32"/>
          <w:lang w:val="en-US" w:eastAsia="zh-CN" w:bidi="ar"/>
        </w:rPr>
        <w:t>三是强化源头管控力度。</w:t>
      </w:r>
      <w:r>
        <w:rPr>
          <w:rFonts w:hint="default" w:ascii="Times New Roman" w:hAnsi="Times New Roman" w:eastAsia="仿宋_GB2312" w:cs="Times New Roman"/>
          <w:b w:val="0"/>
          <w:bCs w:val="0"/>
          <w:color w:val="000000"/>
          <w:kern w:val="2"/>
          <w:sz w:val="32"/>
          <w:szCs w:val="32"/>
          <w:lang w:val="en-US" w:eastAsia="zh-CN" w:bidi="ar"/>
        </w:rPr>
        <w:t>遵从“人员支出按政策，公用经费按定额，专项经费按职能，项目支出按绩效”的编制方法，严禁超预算、超标准列支“三公”经费。更好地发挥财政资金使用绩效。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pStyle w:val="3"/>
        <w:keepNext w:val="0"/>
        <w:keepLines w:val="0"/>
        <w:widowControl/>
        <w:suppressLineNumbers w:val="0"/>
        <w:spacing w:before="75" w:beforeAutospacing="0" w:after="75" w:afterAutospacing="0" w:line="600" w:lineRule="atLeast"/>
        <w:ind w:left="0" w:right="0" w:firstLine="0"/>
        <w:jc w:val="left"/>
        <w:rPr>
          <w:rFonts w:hint="eastAsia" w:ascii="仿宋_GB2312" w:hAnsi="仿宋_GB2312" w:eastAsia="仿宋_GB2312" w:cs="仿宋_GB2312"/>
          <w:i w:val="0"/>
          <w:caps w:val="0"/>
          <w:color w:val="auto"/>
          <w:spacing w:val="0"/>
          <w:sz w:val="32"/>
          <w:szCs w:val="32"/>
        </w:rPr>
      </w:pPr>
      <w:r>
        <w:rPr>
          <w:rStyle w:val="6"/>
          <w:rFonts w:hint="eastAsia" w:ascii="方正小标宋简体" w:hAnsi="方正小标宋简体" w:eastAsia="方正小标宋简体" w:cs="方正小标宋简体"/>
          <w:i w:val="0"/>
          <w:caps w:val="0"/>
          <w:color w:val="auto"/>
          <w:spacing w:val="0"/>
          <w:sz w:val="32"/>
          <w:szCs w:val="32"/>
          <w:lang w:val="en-US" w:eastAsia="zh-CN"/>
        </w:rPr>
        <w:t xml:space="preserve"> </w:t>
      </w:r>
      <w:r>
        <w:rPr>
          <w:rStyle w:val="6"/>
          <w:rFonts w:hint="eastAsia" w:ascii="方正小标宋简体" w:hAnsi="方正小标宋简体" w:eastAsia="方正小标宋简体" w:cs="方正小标宋简体"/>
          <w:b w:val="0"/>
          <w:bCs/>
          <w:i w:val="0"/>
          <w:caps w:val="0"/>
          <w:color w:val="auto"/>
          <w:spacing w:val="0"/>
          <w:sz w:val="32"/>
          <w:szCs w:val="32"/>
          <w:lang w:val="en-US" w:eastAsia="zh-CN"/>
        </w:rPr>
        <w:t xml:space="preserve"> </w:t>
      </w:r>
      <w:r>
        <w:rPr>
          <w:rStyle w:val="6"/>
          <w:rFonts w:hint="eastAsia" w:ascii="仿宋_GB2312" w:hAnsi="仿宋_GB2312" w:eastAsia="仿宋_GB2312" w:cs="仿宋_GB2312"/>
          <w:b w:val="0"/>
          <w:bCs/>
          <w:i w:val="0"/>
          <w:caps w:val="0"/>
          <w:color w:val="auto"/>
          <w:spacing w:val="0"/>
          <w:sz w:val="32"/>
          <w:szCs w:val="32"/>
          <w:lang w:eastAsia="zh-CN"/>
        </w:rPr>
        <w:t>遂宁经济技术开发区财政金融国资管理局</w:t>
      </w:r>
      <w:r>
        <w:rPr>
          <w:rFonts w:hint="eastAsia" w:ascii="仿宋_GB2312" w:hAnsi="仿宋_GB2312" w:eastAsia="仿宋_GB2312" w:cs="仿宋_GB2312"/>
          <w:i w:val="0"/>
          <w:caps w:val="0"/>
          <w:color w:val="auto"/>
          <w:spacing w:val="0"/>
          <w:sz w:val="32"/>
          <w:szCs w:val="32"/>
        </w:rPr>
        <w:t>下属二级预算单位</w:t>
      </w:r>
      <w:r>
        <w:rPr>
          <w:rStyle w:val="6"/>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个，其中行政单位</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个，参照公务员法管理的事业单位</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个，其他事业单位</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经开区财政局</w:t>
      </w:r>
      <w:r>
        <w:rPr>
          <w:rFonts w:hint="eastAsia" w:ascii="仿宋_GB2312" w:hAnsi="仿宋_GB2312" w:eastAsia="仿宋_GB2312" w:cs="仿宋_GB2312"/>
          <w:color w:val="auto"/>
          <w:sz w:val="32"/>
          <w:szCs w:val="32"/>
        </w:rPr>
        <w:t>根据职能职责设立了办公室、预算组、国库组、综合组、社会事务组、国有资产监管组、财政监督绩效组、金融债务组、财政评审组。无下属事业单位。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三、收支预算情况说明</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工程预算（含招标控制价）评审300万元，购买绩效评价及会计信息质量检查辅助经费（购买服务）28万元，信息化建设31.8万元，预算国库专项经费3万元。</w:t>
      </w:r>
      <w:r>
        <w:rPr>
          <w:rFonts w:hint="eastAsia" w:ascii="仿宋" w:hAnsi="仿宋" w:eastAsia="仿宋" w:cs="仿宋"/>
          <w:sz w:val="32"/>
          <w:szCs w:val="32"/>
          <w:lang w:eastAsia="zh-CN"/>
        </w:rPr>
        <w:t>经开区财政局</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年收支总</w:t>
      </w:r>
      <w:r>
        <w:rPr>
          <w:rFonts w:hint="eastAsia" w:ascii="仿宋" w:hAnsi="仿宋" w:eastAsia="仿宋" w:cs="仿宋"/>
          <w:sz w:val="32"/>
          <w:szCs w:val="32"/>
          <w:lang w:eastAsia="zh-CN"/>
        </w:rPr>
        <w:t>计</w:t>
      </w:r>
      <w:r>
        <w:rPr>
          <w:rFonts w:hint="eastAsia" w:ascii="仿宋" w:hAnsi="仿宋" w:eastAsia="仿宋" w:cs="仿宋"/>
          <w:sz w:val="32"/>
          <w:szCs w:val="32"/>
          <w:lang w:val="en-US" w:eastAsia="zh-CN"/>
        </w:rPr>
        <w:t>470.64</w:t>
      </w:r>
      <w:r>
        <w:rPr>
          <w:rFonts w:hint="eastAsia" w:ascii="仿宋" w:hAnsi="仿宋" w:eastAsia="仿宋" w:cs="仿宋"/>
          <w:sz w:val="32"/>
          <w:szCs w:val="32"/>
        </w:rPr>
        <w:t>万元，较</w:t>
      </w:r>
      <w:r>
        <w:rPr>
          <w:rFonts w:hint="eastAsia" w:ascii="仿宋" w:hAnsi="仿宋" w:eastAsia="仿宋" w:cs="仿宋"/>
          <w:sz w:val="32"/>
          <w:szCs w:val="32"/>
          <w:lang w:val="en-US" w:eastAsia="zh-CN"/>
        </w:rPr>
        <w:t>去</w:t>
      </w:r>
      <w:r>
        <w:rPr>
          <w:rFonts w:hint="eastAsia" w:ascii="仿宋" w:hAnsi="仿宋" w:eastAsia="仿宋" w:cs="仿宋"/>
          <w:sz w:val="32"/>
          <w:szCs w:val="32"/>
        </w:rPr>
        <w:t>年收支预算总数</w:t>
      </w:r>
      <w:r>
        <w:rPr>
          <w:rFonts w:hint="eastAsia" w:ascii="仿宋" w:hAnsi="仿宋" w:eastAsia="仿宋" w:cs="仿宋"/>
          <w:sz w:val="32"/>
          <w:szCs w:val="32"/>
          <w:lang w:val="en-US" w:eastAsia="zh-CN"/>
        </w:rPr>
        <w:t>减少83.49万</w:t>
      </w:r>
      <w:r>
        <w:rPr>
          <w:rFonts w:hint="eastAsia" w:ascii="仿宋" w:hAnsi="仿宋" w:eastAsia="仿宋" w:cs="仿宋"/>
          <w:sz w:val="32"/>
          <w:szCs w:val="32"/>
        </w:rPr>
        <w:t>元，主要是</w:t>
      </w:r>
      <w:r>
        <w:rPr>
          <w:rFonts w:hint="eastAsia" w:ascii="仿宋" w:hAnsi="仿宋" w:eastAsia="仿宋" w:cs="仿宋"/>
          <w:sz w:val="32"/>
          <w:szCs w:val="32"/>
          <w:lang w:val="en-US" w:eastAsia="zh-CN"/>
        </w:rPr>
        <w:t>PPP项目绩效评价服务减少。</w:t>
      </w:r>
    </w:p>
    <w:p>
      <w:p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（一）收入预算情况</w:t>
      </w:r>
    </w:p>
    <w:p>
      <w:pPr>
        <w:spacing w:line="560" w:lineRule="exact"/>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收入预算</w:t>
      </w:r>
      <w:r>
        <w:rPr>
          <w:rFonts w:hint="eastAsia" w:ascii="仿宋_GB2312" w:hAnsi="仿宋_GB2312" w:eastAsia="仿宋_GB2312" w:cs="仿宋_GB2312"/>
          <w:sz w:val="32"/>
          <w:szCs w:val="32"/>
          <w:lang w:val="en-US" w:eastAsia="zh-CN"/>
        </w:rPr>
        <w:t>470.64</w:t>
      </w:r>
      <w:r>
        <w:rPr>
          <w:rFonts w:hint="eastAsia" w:ascii="仿宋_GB2312" w:hAnsi="仿宋_GB2312" w:eastAsia="仿宋_GB2312" w:cs="仿宋_GB2312"/>
          <w:sz w:val="32"/>
          <w:szCs w:val="32"/>
        </w:rPr>
        <w:t>万元，一般公共预算拨款收入</w:t>
      </w:r>
      <w:r>
        <w:rPr>
          <w:rFonts w:hint="eastAsia" w:ascii="仿宋_GB2312" w:hAnsi="仿宋_GB2312" w:eastAsia="仿宋_GB2312" w:cs="仿宋_GB2312"/>
          <w:sz w:val="32"/>
          <w:szCs w:val="32"/>
          <w:lang w:val="en-US" w:eastAsia="zh-CN"/>
        </w:rPr>
        <w:t>470.64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（二）支出预算情况</w:t>
      </w:r>
    </w:p>
    <w:p>
      <w:pPr>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470.64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8.29</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highlight w:val="none"/>
        </w:rPr>
        <w:t>目支出</w:t>
      </w:r>
      <w:r>
        <w:rPr>
          <w:rFonts w:hint="eastAsia" w:ascii="仿宋_GB2312" w:hAnsi="仿宋_GB2312" w:eastAsia="仿宋_GB2312" w:cs="仿宋_GB2312"/>
          <w:sz w:val="32"/>
          <w:szCs w:val="32"/>
          <w:highlight w:val="none"/>
          <w:lang w:val="en-US" w:eastAsia="zh-CN"/>
        </w:rPr>
        <w:t>431.64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四、财政拨款收支预算情况说明</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470.64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较上</w:t>
      </w:r>
      <w:r>
        <w:rPr>
          <w:rFonts w:hint="eastAsia" w:ascii="仿宋_GB2312" w:hAnsi="仿宋_GB2312" w:eastAsia="仿宋_GB2312" w:cs="仿宋_GB2312"/>
          <w:sz w:val="32"/>
          <w:szCs w:val="32"/>
        </w:rPr>
        <w:t>年收支预算总数</w:t>
      </w:r>
      <w:r>
        <w:rPr>
          <w:rFonts w:hint="eastAsia" w:ascii="仿宋" w:hAnsi="仿宋" w:eastAsia="仿宋" w:cs="仿宋"/>
          <w:sz w:val="32"/>
          <w:szCs w:val="32"/>
          <w:lang w:val="en-US" w:eastAsia="zh-CN"/>
        </w:rPr>
        <w:t>减少83.49万</w:t>
      </w:r>
      <w:r>
        <w:rPr>
          <w:rFonts w:hint="eastAsia" w:ascii="仿宋" w:hAnsi="仿宋" w:eastAsia="仿宋" w:cs="仿宋"/>
          <w:sz w:val="32"/>
          <w:szCs w:val="32"/>
        </w:rPr>
        <w:t>元</w:t>
      </w:r>
      <w:r>
        <w:rPr>
          <w:rFonts w:hint="eastAsia" w:ascii="仿宋_GB2312" w:hAnsi="仿宋_GB2312" w:eastAsia="仿宋_GB2312" w:cs="仿宋_GB2312"/>
          <w:sz w:val="32"/>
          <w:szCs w:val="32"/>
        </w:rPr>
        <w:t>，主要是</w:t>
      </w:r>
      <w:r>
        <w:rPr>
          <w:rFonts w:hint="eastAsia" w:ascii="仿宋" w:hAnsi="仿宋" w:eastAsia="仿宋" w:cs="仿宋"/>
          <w:sz w:val="32"/>
          <w:szCs w:val="32"/>
          <w:lang w:val="en-US" w:eastAsia="zh-CN"/>
        </w:rPr>
        <w:t>PPP项目绩效评价服务减少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收入包括：一般公共预算拨款收入</w:t>
      </w:r>
      <w:r>
        <w:rPr>
          <w:rFonts w:hint="eastAsia" w:ascii="仿宋_GB2312" w:hAnsi="仿宋_GB2312" w:eastAsia="仿宋_GB2312" w:cs="仿宋_GB2312"/>
          <w:sz w:val="32"/>
          <w:szCs w:val="32"/>
          <w:lang w:val="en-US" w:eastAsia="zh-CN"/>
        </w:rPr>
        <w:t>470.64</w:t>
      </w:r>
      <w:r>
        <w:rPr>
          <w:rFonts w:hint="eastAsia" w:ascii="仿宋_GB2312" w:hAnsi="仿宋_GB2312" w:eastAsia="仿宋_GB2312" w:cs="仿宋_GB2312"/>
          <w:sz w:val="32"/>
          <w:szCs w:val="32"/>
        </w:rPr>
        <w:t>万元，支出包括：支出包括：</w:t>
      </w:r>
      <w:r>
        <w:rPr>
          <w:rFonts w:hint="eastAsia" w:ascii="仿宋_GB2312" w:hAnsi="仿宋_GB2312" w:eastAsia="仿宋_GB2312" w:cs="仿宋_GB2312"/>
          <w:sz w:val="32"/>
          <w:szCs w:val="32"/>
          <w:lang w:val="en-US" w:eastAsia="zh-CN"/>
        </w:rPr>
        <w:t>行政运行39</w:t>
      </w:r>
      <w:r>
        <w:rPr>
          <w:rFonts w:hint="eastAsia" w:ascii="仿宋_GB2312" w:hAnsi="仿宋_GB2312" w:eastAsia="仿宋_GB2312" w:cs="仿宋_GB2312"/>
          <w:sz w:val="32"/>
          <w:szCs w:val="32"/>
        </w:rPr>
        <w:t>万元，一般行政管理事务</w:t>
      </w:r>
      <w:r>
        <w:rPr>
          <w:rFonts w:hint="eastAsia" w:ascii="仿宋_GB2312" w:hAnsi="仿宋_GB2312" w:eastAsia="仿宋_GB2312" w:cs="仿宋_GB2312"/>
          <w:sz w:val="32"/>
          <w:szCs w:val="32"/>
          <w:lang w:val="en-US" w:eastAsia="zh-CN"/>
        </w:rPr>
        <w:t>23.09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体检费6.48万元，筹融资专项经费15万元，第十八批到省信访局挂职锻炼1.61万元），财政委托业务支出408.55万元（其中：劳务派遣人员工资7.15万元，代理记账劳务费1.8万元，财政业务购买服务经费36.8万元，工程预算（含招标控制价）评审300万元，购买绩效评价及会计信息质量检查辅助经费（购买服务）28万元，信息化建设31.8万元，</w:t>
      </w:r>
      <w:r>
        <w:rPr>
          <w:rFonts w:hint="eastAsia" w:ascii="仿宋" w:hAnsi="仿宋" w:eastAsia="仿宋" w:cs="仿宋"/>
          <w:sz w:val="32"/>
          <w:szCs w:val="32"/>
          <w:lang w:val="en-US" w:eastAsia="zh-CN"/>
        </w:rPr>
        <w:t>预算国库专项经费3万元</w:t>
      </w:r>
      <w:r>
        <w:rPr>
          <w:rFonts w:hint="eastAsia" w:ascii="仿宋_GB2312" w:hAnsi="仿宋_GB2312" w:eastAsia="仿宋_GB2312" w:cs="仿宋_GB2312"/>
          <w:sz w:val="32"/>
          <w:szCs w:val="32"/>
          <w:lang w:val="en-US" w:eastAsia="zh-CN"/>
        </w:rPr>
        <w:t>。</w:t>
      </w:r>
    </w:p>
    <w:p>
      <w:pPr>
        <w:pStyle w:val="3"/>
        <w:keepNext w:val="0"/>
        <w:keepLines w:val="0"/>
        <w:widowControl/>
        <w:numPr>
          <w:ilvl w:val="0"/>
          <w:numId w:val="1"/>
        </w:numPr>
        <w:suppressLineNumbers w:val="0"/>
        <w:spacing w:before="75" w:beforeAutospacing="0" w:after="75" w:afterAutospacing="0" w:line="600" w:lineRule="atLeast"/>
        <w:ind w:left="0" w:right="0" w:firstLine="63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一般公共预算当年拨款情况说明</w:t>
      </w:r>
    </w:p>
    <w:p>
      <w:pPr>
        <w:pStyle w:val="3"/>
        <w:keepNext w:val="0"/>
        <w:keepLines w:val="0"/>
        <w:widowControl/>
        <w:numPr>
          <w:ilvl w:val="0"/>
          <w:numId w:val="0"/>
        </w:numPr>
        <w:suppressLineNumbers w:val="0"/>
        <w:spacing w:before="75" w:beforeAutospacing="0" w:after="75" w:afterAutospacing="0" w:line="600" w:lineRule="atLeast"/>
        <w:ind w:left="630" w:leftChars="0" w:right="0" w:right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（一）一般公共预算当年拨款规模变化情况</w:t>
      </w:r>
    </w:p>
    <w:p>
      <w:pPr>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收支总预算</w:t>
      </w:r>
      <w:r>
        <w:rPr>
          <w:rFonts w:hint="eastAsia" w:ascii="仿宋_GB2312" w:hAnsi="仿宋_GB2312" w:eastAsia="仿宋_GB2312" w:cs="仿宋_GB2312"/>
          <w:sz w:val="32"/>
          <w:szCs w:val="32"/>
          <w:lang w:val="en-US" w:eastAsia="zh-CN"/>
        </w:rPr>
        <w:t>470.64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较上</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减少83.49万</w:t>
      </w:r>
      <w:r>
        <w:rPr>
          <w:rFonts w:hint="eastAsia" w:ascii="仿宋_GB2312" w:hAnsi="仿宋_GB2312" w:eastAsia="仿宋_GB2312" w:cs="仿宋_GB2312"/>
          <w:sz w:val="32"/>
          <w:szCs w:val="32"/>
        </w:rPr>
        <w:t>元，主要是</w:t>
      </w:r>
      <w:r>
        <w:rPr>
          <w:rFonts w:hint="eastAsia" w:ascii="仿宋_GB2312" w:hAnsi="仿宋_GB2312" w:eastAsia="仿宋_GB2312" w:cs="仿宋_GB2312"/>
          <w:sz w:val="32"/>
          <w:szCs w:val="32"/>
          <w:lang w:val="en-US" w:eastAsia="zh-CN"/>
        </w:rPr>
        <w:t>PPP项目绩效评价服</w:t>
      </w:r>
      <w:r>
        <w:rPr>
          <w:rFonts w:hint="eastAsia" w:ascii="仿宋" w:hAnsi="仿宋" w:eastAsia="仿宋" w:cs="仿宋"/>
          <w:sz w:val="32"/>
          <w:szCs w:val="32"/>
          <w:lang w:val="en-US" w:eastAsia="zh-CN"/>
        </w:rPr>
        <w:t>务减少</w:t>
      </w:r>
      <w:r>
        <w:rPr>
          <w:rFonts w:hint="eastAsia" w:ascii="仿宋" w:hAnsi="仿宋" w:eastAsia="仿宋" w:cs="仿宋"/>
          <w:sz w:val="32"/>
          <w:szCs w:val="32"/>
          <w:lang w:eastAsia="zh-CN"/>
        </w:rPr>
        <w:t>。</w:t>
      </w:r>
    </w:p>
    <w:p>
      <w:pPr>
        <w:spacing w:line="600" w:lineRule="exact"/>
        <w:ind w:firstLine="420" w:firstLineChars="200"/>
        <w:rPr>
          <w:rFonts w:hint="default"/>
          <w:lang w:val="en-US"/>
        </w:rPr>
      </w:pPr>
    </w:p>
    <w:p>
      <w:pPr>
        <w:spacing w:line="60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（二）一般公共预算当年拨款结构情况</w:t>
      </w:r>
    </w:p>
    <w:p>
      <w:pPr>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rPr>
        <w:t>一般公共服务支出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8.29</w:t>
      </w:r>
      <w:r>
        <w:rPr>
          <w:rFonts w:hint="eastAsia" w:ascii="仿宋_GB2312" w:hAnsi="仿宋_GB2312" w:eastAsia="仿宋_GB2312" w:cs="仿宋_GB2312"/>
          <w:sz w:val="32"/>
          <w:szCs w:val="32"/>
        </w:rPr>
        <w:t>%</w:t>
      </w:r>
      <w:r>
        <w:rPr>
          <w:rFonts w:hint="eastAsia" w:ascii="仿宋" w:hAnsi="仿宋" w:eastAsia="仿宋" w:cs="仿宋"/>
          <w:sz w:val="32"/>
          <w:szCs w:val="32"/>
        </w:rPr>
        <w:t>；一般行政管理事务</w:t>
      </w:r>
      <w:r>
        <w:rPr>
          <w:rFonts w:hint="eastAsia" w:ascii="仿宋" w:hAnsi="仿宋" w:eastAsia="仿宋" w:cs="仿宋"/>
          <w:sz w:val="32"/>
          <w:szCs w:val="32"/>
          <w:lang w:val="en-US" w:eastAsia="zh-CN"/>
        </w:rPr>
        <w:t>23.09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占</w:t>
      </w:r>
      <w:r>
        <w:rPr>
          <w:rFonts w:hint="eastAsia" w:ascii="仿宋" w:hAnsi="仿宋" w:eastAsia="仿宋" w:cs="仿宋"/>
          <w:sz w:val="32"/>
          <w:szCs w:val="32"/>
          <w:lang w:val="en-US" w:eastAsia="zh-CN"/>
        </w:rPr>
        <w:t>4.90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财政委托业务支出408.55万元，</w:t>
      </w:r>
      <w:r>
        <w:rPr>
          <w:rFonts w:hint="eastAsia" w:ascii="仿宋" w:hAnsi="仿宋" w:eastAsia="仿宋" w:cs="仿宋"/>
          <w:sz w:val="32"/>
          <w:szCs w:val="32"/>
        </w:rPr>
        <w:t>占</w:t>
      </w:r>
      <w:r>
        <w:rPr>
          <w:rFonts w:hint="eastAsia" w:ascii="仿宋" w:hAnsi="仿宋" w:eastAsia="仿宋" w:cs="仿宋"/>
          <w:sz w:val="32"/>
          <w:szCs w:val="32"/>
          <w:lang w:val="en-US" w:eastAsia="zh-CN"/>
        </w:rPr>
        <w:t>86.81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{信息化建31.8万元，占6.76%；财政国库业务3万元，占0.64%；</w:t>
      </w:r>
      <w:r>
        <w:rPr>
          <w:rFonts w:hint="eastAsia" w:ascii="仿宋_GB2312" w:hAnsi="仿宋_GB2312" w:eastAsia="仿宋_GB2312" w:cs="仿宋_GB2312"/>
          <w:sz w:val="32"/>
          <w:szCs w:val="32"/>
          <w:lang w:val="en-US" w:eastAsia="zh-CN"/>
        </w:rPr>
        <w:t>工程预算（含招标控制价）评审300万元</w:t>
      </w:r>
      <w:r>
        <w:rPr>
          <w:rFonts w:hint="eastAsia" w:ascii="仿宋" w:hAnsi="仿宋" w:eastAsia="仿宋" w:cs="仿宋"/>
          <w:sz w:val="32"/>
          <w:szCs w:val="32"/>
          <w:lang w:val="en-US" w:eastAsia="zh-CN"/>
        </w:rPr>
        <w:t>，占63.74%；</w:t>
      </w:r>
      <w:r>
        <w:rPr>
          <w:rFonts w:hint="eastAsia" w:ascii="仿宋_GB2312" w:hAnsi="仿宋_GB2312" w:eastAsia="仿宋_GB2312" w:cs="仿宋_GB2312"/>
          <w:sz w:val="32"/>
          <w:szCs w:val="32"/>
          <w:lang w:val="en-US" w:eastAsia="zh-CN"/>
        </w:rPr>
        <w:t>劳务派遣人员工资7.15万元，</w:t>
      </w:r>
      <w:r>
        <w:rPr>
          <w:rFonts w:hint="eastAsia" w:ascii="仿宋" w:hAnsi="仿宋" w:eastAsia="仿宋" w:cs="仿宋"/>
          <w:sz w:val="32"/>
          <w:szCs w:val="32"/>
          <w:lang w:val="en-US" w:eastAsia="zh-CN"/>
        </w:rPr>
        <w:t>占1.52%；</w:t>
      </w:r>
      <w:r>
        <w:rPr>
          <w:rFonts w:hint="eastAsia" w:ascii="仿宋_GB2312" w:hAnsi="仿宋_GB2312" w:eastAsia="仿宋_GB2312" w:cs="仿宋_GB2312"/>
          <w:sz w:val="32"/>
          <w:szCs w:val="32"/>
          <w:lang w:val="en-US" w:eastAsia="zh-CN"/>
        </w:rPr>
        <w:t>代理记账劳务费1.8万元，</w:t>
      </w:r>
      <w:r>
        <w:rPr>
          <w:rFonts w:hint="eastAsia" w:ascii="仿宋" w:hAnsi="仿宋" w:eastAsia="仿宋" w:cs="仿宋"/>
          <w:sz w:val="32"/>
          <w:szCs w:val="32"/>
          <w:lang w:val="en-US" w:eastAsia="zh-CN"/>
        </w:rPr>
        <w:t>占0.38%；</w:t>
      </w:r>
      <w:r>
        <w:rPr>
          <w:rFonts w:hint="eastAsia" w:ascii="仿宋_GB2312" w:hAnsi="仿宋_GB2312" w:eastAsia="仿宋_GB2312" w:cs="仿宋_GB2312"/>
          <w:sz w:val="32"/>
          <w:szCs w:val="32"/>
          <w:lang w:val="en-US" w:eastAsia="zh-CN"/>
        </w:rPr>
        <w:t>财政业务购买服务经费36.8万元，</w:t>
      </w:r>
      <w:r>
        <w:rPr>
          <w:rFonts w:hint="eastAsia" w:ascii="仿宋" w:hAnsi="仿宋" w:eastAsia="仿宋" w:cs="仿宋"/>
          <w:sz w:val="32"/>
          <w:szCs w:val="32"/>
          <w:lang w:val="en-US" w:eastAsia="zh-CN"/>
        </w:rPr>
        <w:t>占7.82%；</w:t>
      </w:r>
      <w:r>
        <w:rPr>
          <w:rFonts w:hint="eastAsia" w:ascii="仿宋_GB2312" w:hAnsi="仿宋_GB2312" w:eastAsia="仿宋_GB2312" w:cs="仿宋_GB2312"/>
          <w:sz w:val="32"/>
          <w:szCs w:val="32"/>
          <w:lang w:val="en-US" w:eastAsia="zh-CN"/>
        </w:rPr>
        <w:t>购买绩效评价及会计信息质量检查辅助经费（购买服务）28万元，</w:t>
      </w:r>
      <w:r>
        <w:rPr>
          <w:rFonts w:hint="eastAsia" w:ascii="仿宋" w:hAnsi="仿宋" w:eastAsia="仿宋" w:cs="仿宋"/>
          <w:sz w:val="32"/>
          <w:szCs w:val="32"/>
          <w:lang w:val="en-US" w:eastAsia="zh-CN"/>
        </w:rPr>
        <w:t>占5.95%；}</w:t>
      </w:r>
    </w:p>
    <w:p>
      <w:p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（三）一般公共预算当年拨款具体使用情况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1.一般公共服务（类）财政事务（款）行政运行（项）2010601科目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万元，主要用于保障局机关正常运转的基本支出，包括办公费、印刷费、邮电费、物业管理费、会议费、培训费、公务接待费日常公用经费。</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2.一般公共服务（类）财政事务（款）一般行政管理事务（项）20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602科目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23.09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体检费6.48万元，筹融资专项经费15万元，第十八批到省信访局挂职锻炼1.61万元。</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一般公共服务（类）财政事务（款）</w:t>
      </w:r>
      <w:r>
        <w:rPr>
          <w:rFonts w:hint="eastAsia" w:ascii="仿宋_GB2312" w:hAnsi="仿宋_GB2312" w:eastAsia="仿宋_GB2312" w:cs="仿宋_GB2312"/>
          <w:sz w:val="32"/>
          <w:szCs w:val="32"/>
          <w:lang w:val="en-US" w:eastAsia="zh-CN"/>
        </w:rPr>
        <w:t>工程预算评审</w:t>
      </w:r>
      <w:r>
        <w:rPr>
          <w:rFonts w:hint="eastAsia" w:ascii="仿宋_GB2312" w:hAnsi="仿宋_GB2312" w:eastAsia="仿宋_GB2312" w:cs="仿宋_GB2312"/>
          <w:sz w:val="32"/>
          <w:szCs w:val="32"/>
        </w:rPr>
        <w:t>（项）20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376.75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：投资评审</w:t>
      </w:r>
      <w:r>
        <w:rPr>
          <w:rFonts w:hint="eastAsia" w:ascii="仿宋_GB2312" w:hAnsi="仿宋_GB2312" w:eastAsia="仿宋_GB2312" w:cs="仿宋_GB2312"/>
          <w:sz w:val="32"/>
          <w:szCs w:val="32"/>
          <w:lang w:val="en-US" w:eastAsia="zh-CN"/>
        </w:rPr>
        <w:t>300万元</w:t>
      </w:r>
      <w:r>
        <w:rPr>
          <w:rFonts w:hint="eastAsia" w:ascii="仿宋_GB2312" w:hAnsi="仿宋_GB2312" w:eastAsia="仿宋_GB2312" w:cs="仿宋_GB2312"/>
          <w:sz w:val="32"/>
          <w:szCs w:val="32"/>
        </w:rPr>
        <w:t>主要用于主要用于</w:t>
      </w:r>
      <w:r>
        <w:rPr>
          <w:rFonts w:hint="eastAsia" w:ascii="仿宋_GB2312" w:hAnsi="仿宋_GB2312" w:eastAsia="仿宋_GB2312" w:cs="仿宋_GB2312"/>
          <w:sz w:val="32"/>
          <w:szCs w:val="32"/>
          <w:lang w:val="en-US" w:eastAsia="zh-CN"/>
        </w:rPr>
        <w:t>全区政府性投资性项目预算审核，劳务派遣人员工资7.15万元，代理记账劳务费1.8万元，</w:t>
      </w:r>
      <w:r>
        <w:rPr>
          <w:rFonts w:hint="eastAsia" w:ascii="仿宋_GB2312" w:hAnsi="仿宋_GB2312" w:eastAsia="仿宋_GB2312" w:cs="仿宋_GB2312"/>
          <w:color w:val="auto"/>
          <w:kern w:val="2"/>
          <w:sz w:val="32"/>
          <w:szCs w:val="32"/>
          <w:lang w:val="en-US" w:eastAsia="zh-CN" w:bidi="ar-SA"/>
        </w:rPr>
        <w:t>购买绩效评价及会计信息质量检查辅助服务经费</w:t>
      </w:r>
      <w:r>
        <w:rPr>
          <w:rFonts w:hint="eastAsia" w:ascii="仿宋_GB2312" w:hAnsi="仿宋_GB2312" w:eastAsia="仿宋_GB2312" w:cs="仿宋_GB2312"/>
          <w:sz w:val="32"/>
          <w:szCs w:val="32"/>
        </w:rPr>
        <w:t>预算数为</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区内各预算单位财政资金绩效评价和会计信息质量检查相关支出，财政业务购买服务经费36.8万元，财政国库业务3万元。</w:t>
      </w:r>
    </w:p>
    <w:p>
      <w:pPr>
        <w:pStyle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一般公共服务（类）财政事务（款）</w:t>
      </w:r>
      <w:r>
        <w:rPr>
          <w:rFonts w:hint="eastAsia" w:ascii="仿宋_GB2312" w:hAnsi="仿宋_GB2312" w:eastAsia="仿宋_GB2312" w:cs="仿宋_GB2312"/>
          <w:szCs w:val="32"/>
          <w:lang w:val="en-US" w:eastAsia="zh-CN"/>
        </w:rPr>
        <w:t>信息化建设</w:t>
      </w:r>
      <w:r>
        <w:rPr>
          <w:rFonts w:hint="eastAsia" w:ascii="仿宋_GB2312" w:hAnsi="仿宋_GB2312" w:eastAsia="仿宋_GB2312" w:cs="仿宋_GB2312"/>
          <w:szCs w:val="32"/>
        </w:rPr>
        <w:t>（项）20</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60</w:t>
      </w:r>
      <w:r>
        <w:rPr>
          <w:rFonts w:hint="eastAsia" w:ascii="仿宋_GB2312" w:hAnsi="仿宋_GB2312" w:eastAsia="仿宋_GB2312" w:cs="仿宋_GB2312"/>
          <w:szCs w:val="32"/>
          <w:lang w:val="en-US" w:eastAsia="zh-CN"/>
        </w:rPr>
        <w:t>7</w:t>
      </w:r>
      <w:r>
        <w:rPr>
          <w:rFonts w:hint="eastAsia" w:ascii="仿宋_GB2312" w:hAnsi="仿宋_GB2312" w:eastAsia="仿宋_GB2312" w:cs="仿宋_GB2312"/>
          <w:szCs w:val="32"/>
        </w:rPr>
        <w:t>科目</w:t>
      </w:r>
      <w:r>
        <w:rPr>
          <w:rFonts w:hint="eastAsia" w:ascii="仿宋_GB2312" w:hAnsi="仿宋_GB2312" w:eastAsia="仿宋_GB2312" w:cs="仿宋_GB2312"/>
          <w:szCs w:val="32"/>
          <w:lang w:val="en-US" w:eastAsia="zh-CN"/>
        </w:rPr>
        <w:t>本年</w:t>
      </w:r>
      <w:r>
        <w:rPr>
          <w:rFonts w:hint="eastAsia" w:ascii="仿宋_GB2312" w:hAnsi="仿宋_GB2312" w:eastAsia="仿宋_GB2312" w:cs="仿宋_GB2312"/>
          <w:szCs w:val="32"/>
        </w:rPr>
        <w:t>预算数为</w:t>
      </w:r>
      <w:r>
        <w:rPr>
          <w:rFonts w:hint="eastAsia" w:ascii="仿宋_GB2312" w:hAnsi="仿宋_GB2312" w:eastAsia="仿宋_GB2312" w:cs="仿宋_GB2312"/>
          <w:szCs w:val="32"/>
          <w:lang w:val="en-US" w:eastAsia="zh-CN"/>
        </w:rPr>
        <w:t>31.8</w:t>
      </w:r>
      <w:r>
        <w:rPr>
          <w:rFonts w:hint="eastAsia" w:ascii="仿宋_GB2312" w:hAnsi="仿宋_GB2312" w:eastAsia="仿宋_GB2312" w:cs="仿宋_GB2312"/>
          <w:szCs w:val="32"/>
        </w:rPr>
        <w:t>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全区财政</w:t>
      </w:r>
      <w:r>
        <w:rPr>
          <w:rFonts w:hint="eastAsia" w:ascii="仿宋_GB2312" w:hAnsi="仿宋_GB2312" w:eastAsia="仿宋_GB2312" w:cs="仿宋_GB2312"/>
          <w:sz w:val="32"/>
          <w:szCs w:val="32"/>
          <w:highlight w:val="none"/>
          <w:lang w:val="en-US" w:eastAsia="zh-CN"/>
        </w:rPr>
        <w:t>系统网络安全及财政大平台等软件平台的运行维护经费。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六、一般公共预算基本支出情况说明</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其中人员经费</w:t>
      </w:r>
      <w:r>
        <w:rPr>
          <w:rFonts w:hint="eastAsia" w:ascii="仿宋_GB2312" w:hAnsi="仿宋_GB2312" w:eastAsia="仿宋_GB2312" w:cs="仿宋_GB2312"/>
          <w:sz w:val="32"/>
          <w:szCs w:val="32"/>
        </w:rPr>
        <w:t>2010601科目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万元，主要用于保障局机关正常运转的基本支出，包括办公费、印刷费、邮电费、</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rPr>
        <w:t>、会议费、培训费</w:t>
      </w:r>
      <w:r>
        <w:rPr>
          <w:rFonts w:hint="eastAsia" w:ascii="仿宋_GB2312" w:hAnsi="仿宋_GB2312" w:eastAsia="仿宋_GB2312" w:cs="仿宋_GB2312"/>
          <w:sz w:val="32"/>
          <w:szCs w:val="32"/>
          <w:lang w:eastAsia="zh-CN"/>
        </w:rPr>
        <w:t>、其他商品服务支出等</w:t>
      </w:r>
      <w:r>
        <w:rPr>
          <w:rFonts w:hint="eastAsia" w:ascii="仿宋_GB2312" w:hAnsi="仿宋_GB2312" w:eastAsia="仿宋_GB2312" w:cs="仿宋_GB2312"/>
          <w:sz w:val="32"/>
          <w:szCs w:val="32"/>
        </w:rPr>
        <w:t>日常公用经费。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七、“三公”经费财政拨款预算安排情况说明</w:t>
      </w:r>
    </w:p>
    <w:p>
      <w:pPr>
        <w:spacing w:line="60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厉行节约，严格执行中央八项规定</w:t>
      </w:r>
      <w:bookmarkStart w:id="0" w:name="_GoBack"/>
      <w:bookmarkEnd w:id="0"/>
      <w:r>
        <w:rPr>
          <w:rFonts w:hint="eastAsia" w:ascii="仿宋_GB2312" w:hAnsi="仿宋_GB2312" w:eastAsia="仿宋_GB2312" w:cs="仿宋_GB2312"/>
          <w:b w:val="0"/>
          <w:bCs w:val="0"/>
          <w:sz w:val="32"/>
          <w:szCs w:val="32"/>
          <w:lang w:eastAsia="zh-CN"/>
        </w:rPr>
        <w:t>相关要求。</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八、“会议费”、“培训费”、“差旅费”财政拨款预算安排情况说明</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b w:val="0"/>
          <w:bCs w:val="0"/>
          <w:sz w:val="32"/>
          <w:szCs w:val="32"/>
        </w:rPr>
        <w:t>年“会议费”“培训费”“差旅费”财政拨款预算数</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万元，其中：会议费</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培训费</w:t>
      </w:r>
      <w:r>
        <w:rPr>
          <w:rFonts w:hint="eastAsia" w:ascii="仿宋_GB2312" w:hAnsi="仿宋_GB2312" w:eastAsia="仿宋_GB2312" w:cs="仿宋_GB2312"/>
          <w:b w:val="0"/>
          <w:bCs w:val="0"/>
          <w:sz w:val="32"/>
          <w:szCs w:val="32"/>
          <w:lang w:val="en-US" w:eastAsia="zh-CN"/>
        </w:rPr>
        <w:t>1万元，</w:t>
      </w:r>
      <w:r>
        <w:rPr>
          <w:rFonts w:hint="eastAsia" w:ascii="仿宋_GB2312" w:hAnsi="仿宋_GB2312" w:eastAsia="仿宋_GB2312" w:cs="仿宋_GB2312"/>
          <w:b w:val="0"/>
          <w:bCs w:val="0"/>
          <w:sz w:val="32"/>
          <w:szCs w:val="32"/>
        </w:rPr>
        <w:t>差旅费</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万元。</w:t>
      </w:r>
    </w:p>
    <w:p>
      <w:pPr>
        <w:numPr>
          <w:ilvl w:val="0"/>
          <w:numId w:val="0"/>
        </w:numPr>
        <w:spacing w:line="600" w:lineRule="exact"/>
        <w:ind w:left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2025年与2024年会议费、差旅费、培训费无增加减少</w:t>
      </w:r>
      <w:r>
        <w:rPr>
          <w:rFonts w:hint="eastAsia" w:ascii="仿宋_GB2312" w:hAnsi="仿宋_GB2312" w:eastAsia="仿宋_GB2312" w:cs="仿宋_GB2312"/>
          <w:i w:val="0"/>
          <w:caps w:val="0"/>
          <w:color w:val="000000"/>
          <w:spacing w:val="0"/>
          <w:sz w:val="32"/>
          <w:szCs w:val="32"/>
          <w:shd w:val="clear" w:color="auto" w:fill="FFFFFF"/>
        </w:rPr>
        <w:t>主要原因是坚决落实政府过紧日子的要求，按照“能省则省、能简则简”的原则结合单位预算执行情况相应减少费用。</w:t>
      </w:r>
    </w:p>
    <w:p>
      <w:pPr>
        <w:numPr>
          <w:ilvl w:val="0"/>
          <w:numId w:val="0"/>
        </w:numPr>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九、政府性基金预算支出情况说明</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年没有使用</w:t>
      </w:r>
      <w:r>
        <w:rPr>
          <w:rFonts w:hint="eastAsia" w:ascii="仿宋_GB2312" w:hAnsi="仿宋_GB2312" w:eastAsia="仿宋_GB2312" w:cs="仿宋_GB2312"/>
          <w:sz w:val="32"/>
          <w:szCs w:val="32"/>
          <w:lang w:eastAsia="zh-CN"/>
        </w:rPr>
        <w:t>政府性基金预算安排的支出。</w:t>
      </w:r>
    </w:p>
    <w:p>
      <w:pPr>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十、国有资本经营预算支出情况说明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年没有使用国有资本经营预算拨款安排的支出。</w:t>
      </w:r>
    </w:p>
    <w:p>
      <w:pPr>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十一、其他重要事项的情况说明</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（一）机关运行经费</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年机关运行经费财政拨款预算为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万元，较</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年预</w:t>
      </w:r>
      <w:r>
        <w:rPr>
          <w:rFonts w:hint="eastAsia" w:ascii="仿宋_GB2312" w:hAnsi="仿宋_GB2312" w:eastAsia="仿宋_GB2312" w:cs="仿宋_GB2312"/>
          <w:sz w:val="32"/>
          <w:szCs w:val="32"/>
          <w:lang w:eastAsia="zh-CN"/>
        </w:rPr>
        <w:t>算增长</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i w:val="0"/>
          <w:caps w:val="0"/>
          <w:color w:val="000000"/>
          <w:spacing w:val="0"/>
          <w:sz w:val="32"/>
          <w:szCs w:val="32"/>
          <w:shd w:val="clear" w:color="auto" w:fill="FFFFFF"/>
        </w:rPr>
        <w:t>人员增加相应公用经费</w:t>
      </w:r>
      <w:r>
        <w:rPr>
          <w:rFonts w:hint="eastAsia" w:ascii="仿宋_GB2312" w:hAnsi="仿宋_GB2312" w:eastAsia="仿宋_GB2312" w:cs="仿宋_GB2312"/>
          <w:sz w:val="32"/>
          <w:szCs w:val="32"/>
          <w:lang w:eastAsia="zh-CN"/>
        </w:rPr>
        <w:t>支出等运行费用。</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（二）政府采购情况</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rPr>
        <w:t>安排政府采购预算</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eastAsia="zh-CN"/>
        </w:rPr>
        <w:t>300万元</w:t>
      </w:r>
      <w:r>
        <w:rPr>
          <w:rFonts w:hint="eastAsia" w:ascii="仿宋_GB2312" w:hAnsi="仿宋_GB2312" w:eastAsia="仿宋_GB2312" w:cs="仿宋_GB2312"/>
          <w:color w:val="auto"/>
          <w:sz w:val="32"/>
          <w:szCs w:val="32"/>
        </w:rPr>
        <w:t>主要用于主要用于</w:t>
      </w:r>
      <w:r>
        <w:rPr>
          <w:rFonts w:hint="eastAsia" w:ascii="仿宋_GB2312" w:hAnsi="仿宋_GB2312" w:eastAsia="仿宋_GB2312" w:cs="仿宋_GB2312"/>
          <w:color w:val="auto"/>
          <w:sz w:val="32"/>
          <w:szCs w:val="32"/>
          <w:lang w:val="en-US" w:eastAsia="zh-CN"/>
        </w:rPr>
        <w:t>全区政府性投资性项目</w:t>
      </w:r>
      <w:r>
        <w:rPr>
          <w:rFonts w:hint="eastAsia" w:ascii="仿宋_GB2312" w:hAnsi="仿宋_GB2312" w:eastAsia="仿宋_GB2312" w:cs="仿宋_GB2312"/>
          <w:sz w:val="32"/>
          <w:szCs w:val="32"/>
          <w:lang w:val="en-US" w:eastAsia="zh-CN"/>
        </w:rPr>
        <w:t>预算审核</w:t>
      </w:r>
      <w:r>
        <w:rPr>
          <w:rFonts w:hint="eastAsia" w:ascii="仿宋_GB2312" w:hAnsi="仿宋_GB2312" w:eastAsia="仿宋_GB2312" w:cs="仿宋_GB2312"/>
          <w:sz w:val="32"/>
          <w:szCs w:val="32"/>
          <w:lang w:eastAsia="zh-CN"/>
        </w:rPr>
        <w:t>。</w:t>
      </w:r>
    </w:p>
    <w:p>
      <w:p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（三）国有资产占有使用情况</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年部门预算未安排购置车辆及单位价值200万元以上大型设备。</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（四）绩效目标设置情况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绩效目标是预算编制的前提和基础，按照“费随事定”的原则，</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十二、名词解释</w:t>
      </w:r>
    </w:p>
    <w:p>
      <w:pPr>
        <w:pStyle w:val="3"/>
        <w:keepNext w:val="0"/>
        <w:keepLines w:val="0"/>
        <w:widowControl/>
        <w:suppressLineNumbers w:val="0"/>
        <w:spacing w:before="75" w:beforeAutospacing="0" w:after="75" w:afterAutospacing="0" w:line="555" w:lineRule="atLeast"/>
        <w:ind w:left="0" w:right="0" w:firstLine="630"/>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32"/>
          <w:szCs w:val="32"/>
        </w:rPr>
        <w:t>1.一般公共预算拨款收入：指本级财政当年拨付的资金。</w:t>
      </w:r>
    </w:p>
    <w:p>
      <w:pPr>
        <w:pStyle w:val="3"/>
        <w:keepNext w:val="0"/>
        <w:keepLines w:val="0"/>
        <w:widowControl/>
        <w:suppressLineNumbers w:val="0"/>
        <w:spacing w:before="75" w:beforeAutospacing="0" w:after="75" w:afterAutospacing="0" w:line="555" w:lineRule="atLeast"/>
        <w:ind w:left="0" w:right="0" w:firstLine="630"/>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32"/>
          <w:szCs w:val="32"/>
        </w:rPr>
        <w:t>2.基本支出：指为保证机构正常运转，完成日常工作任务而发生的人员支出和公用支出。</w:t>
      </w:r>
    </w:p>
    <w:p>
      <w:pPr>
        <w:pStyle w:val="3"/>
        <w:keepNext w:val="0"/>
        <w:keepLines w:val="0"/>
        <w:widowControl/>
        <w:suppressLineNumbers w:val="0"/>
        <w:spacing w:before="75" w:beforeAutospacing="0" w:after="75" w:afterAutospacing="0" w:line="555" w:lineRule="atLeast"/>
        <w:ind w:left="0" w:right="0" w:firstLine="630"/>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32"/>
          <w:szCs w:val="32"/>
        </w:rPr>
        <w:t>3.项目支出：指在基本支出之外为完成特定行政任务和事业发展目标所发生的支出。</w:t>
      </w:r>
    </w:p>
    <w:p>
      <w:pPr>
        <w:pStyle w:val="3"/>
        <w:keepNext w:val="0"/>
        <w:keepLines w:val="0"/>
        <w:widowControl/>
        <w:suppressLineNumbers w:val="0"/>
        <w:spacing w:before="75" w:beforeAutospacing="0" w:after="75" w:afterAutospacing="0" w:line="555" w:lineRule="atLeast"/>
        <w:ind w:left="0" w:right="0" w:firstLine="630"/>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32"/>
          <w:szCs w:val="32"/>
        </w:rPr>
        <w:t>4.“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84846"/>
    <w:multiLevelType w:val="singleLevel"/>
    <w:tmpl w:val="2F78484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WRkY2Y4MDcwMjEwYjdjOWM4NTdkMjc5MmIxYjAifQ=="/>
    <w:docVar w:name="KSO_WPS_MARK_KEY" w:val="d8d5ce0d-46cf-4abb-a0e9-e0c2473d03da"/>
  </w:docVars>
  <w:rsids>
    <w:rsidRoot w:val="00000000"/>
    <w:rsid w:val="11441B97"/>
    <w:rsid w:val="149270AA"/>
    <w:rsid w:val="1C4518EE"/>
    <w:rsid w:val="1CFD3853"/>
    <w:rsid w:val="259A35A3"/>
    <w:rsid w:val="62E74DB8"/>
    <w:rsid w:val="744660BA"/>
    <w:rsid w:val="7D1845FB"/>
    <w:rsid w:val="7DDB3552"/>
    <w:rsid w:val="7DE95959"/>
    <w:rsid w:val="DFFE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sz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5319</Words>
  <Characters>5699</Characters>
  <Lines>0</Lines>
  <Paragraphs>0</Paragraphs>
  <TotalTime>51</TotalTime>
  <ScaleCrop>false</ScaleCrop>
  <LinksUpToDate>false</LinksUpToDate>
  <CharactersWithSpaces>5715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2024-09-14T09:24:00Z</dcterms:created>
  <dc:creator>Administrator.BF-20201124PCHN</dc:creator>
  <cp:lastModifiedBy> </cp:lastModifiedBy>
  <cp:lastPrinted>2025-07-16T09:26:00Z</cp:lastPrinted>
  <dcterms:modified xsi:type="dcterms:W3CDTF">2025-08-27T09:36:12Z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AEC2ECE38DE94DC38AB02AD0516D5A43_13</vt:lpwstr>
  </property>
  <property fmtid="{D5CDD505-2E9C-101B-9397-08002B2CF9AE}" pid="4" name="KSOTemplateDocerSaveRecord">
    <vt:lpwstr>eyJoZGlkIjoiNGE3NzZmZTBhNzk2ZGVkODRlNTk3ZGQzODc1YjM3NzEiLCJ1c2VySWQiOiIzMDExOTE2NTgifQ==</vt:lpwstr>
  </property>
</Properties>
</file>