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E6FE3">
      <w:pPr>
        <w:rPr>
          <w:rFonts w:hint="eastAsia"/>
          <w:sz w:val="44"/>
          <w:szCs w:val="44"/>
          <w:lang w:val="en-US" w:eastAsia="zh-CN"/>
        </w:rPr>
      </w:pPr>
    </w:p>
    <w:p w14:paraId="05C64711">
      <w:pPr>
        <w:rPr>
          <w:rFonts w:hint="eastAsia"/>
          <w:sz w:val="44"/>
          <w:szCs w:val="44"/>
          <w:lang w:val="en-US" w:eastAsia="zh-CN"/>
        </w:rPr>
      </w:pPr>
    </w:p>
    <w:p w14:paraId="00654050">
      <w:pPr>
        <w:pStyle w:val="3"/>
        <w:widowControl/>
        <w:spacing w:before="75" w:beforeAutospacing="0" w:after="75" w:afterAutospacing="0"/>
        <w:jc w:val="center"/>
        <w:rPr>
          <w:rStyle w:val="6"/>
          <w:rFonts w:hint="eastAsia" w:ascii="方正小标宋简体" w:hAnsi="方正小标宋简体" w:eastAsia="方正小标宋简体" w:cs="方正小标宋简体"/>
          <w:sz w:val="52"/>
          <w:szCs w:val="52"/>
        </w:rPr>
      </w:pPr>
      <w:r>
        <w:rPr>
          <w:rStyle w:val="6"/>
          <w:rFonts w:hint="eastAsia" w:ascii="方正小标宋简体" w:hAnsi="方正小标宋简体" w:eastAsia="方正小标宋简体" w:cs="方正小标宋简体"/>
          <w:sz w:val="52"/>
          <w:szCs w:val="52"/>
          <w:lang w:val="en-US" w:eastAsia="zh-CN"/>
        </w:rPr>
        <w:t>富源社区</w:t>
      </w:r>
      <w:r>
        <w:rPr>
          <w:rStyle w:val="6"/>
          <w:rFonts w:hint="eastAsia" w:ascii="方正小标宋简体" w:hAnsi="方正小标宋简体" w:eastAsia="方正小标宋简体" w:cs="方正小标宋简体"/>
          <w:sz w:val="52"/>
          <w:szCs w:val="52"/>
        </w:rPr>
        <w:t>卫生服务中心</w:t>
      </w:r>
    </w:p>
    <w:p w14:paraId="39974FC2">
      <w:pPr>
        <w:pStyle w:val="3"/>
        <w:widowControl/>
        <w:spacing w:before="75" w:beforeAutospacing="0" w:after="75" w:afterAutospacing="0"/>
        <w:jc w:val="center"/>
        <w:rPr>
          <w:rFonts w:ascii="sans-serif" w:hAnsi="sans-serif" w:eastAsia="sans-serif" w:cs="sans-serif"/>
        </w:rPr>
      </w:pPr>
      <w:r>
        <w:rPr>
          <w:rStyle w:val="6"/>
          <w:rFonts w:hint="eastAsia" w:ascii="方正小标宋简体" w:hAnsi="方正小标宋简体" w:eastAsia="方正小标宋简体" w:cs="方正小标宋简体"/>
          <w:sz w:val="52"/>
          <w:szCs w:val="52"/>
        </w:rPr>
        <w:t>202</w:t>
      </w:r>
      <w:r>
        <w:rPr>
          <w:rStyle w:val="6"/>
          <w:rFonts w:hint="eastAsia" w:ascii="方正小标宋简体" w:hAnsi="方正小标宋简体" w:eastAsia="方正小标宋简体" w:cs="方正小标宋简体"/>
          <w:sz w:val="52"/>
          <w:szCs w:val="52"/>
          <w:lang w:val="en-US" w:eastAsia="zh-CN"/>
        </w:rPr>
        <w:t>5</w:t>
      </w:r>
      <w:r>
        <w:rPr>
          <w:rFonts w:ascii="方正小标宋简体" w:hAnsi="方正小标宋简体" w:eastAsia="方正小标宋简体" w:cs="方正小标宋简体"/>
          <w:sz w:val="52"/>
          <w:szCs w:val="52"/>
        </w:rPr>
        <w:t>年部门预算</w:t>
      </w:r>
    </w:p>
    <w:p w14:paraId="1718EC0C">
      <w:pPr>
        <w:pStyle w:val="3"/>
        <w:widowControl/>
        <w:spacing w:before="75" w:beforeAutospacing="0" w:after="75" w:afterAutospacing="0"/>
        <w:rPr>
          <w:rFonts w:ascii="sans-serif" w:hAnsi="sans-serif" w:eastAsia="sans-serif" w:cs="sans-serif"/>
          <w:color w:val="000000"/>
        </w:rPr>
      </w:pPr>
    </w:p>
    <w:p w14:paraId="65D2C389">
      <w:pPr>
        <w:pStyle w:val="3"/>
        <w:widowControl/>
        <w:spacing w:before="75" w:beforeAutospacing="0" w:after="75" w:afterAutospacing="0"/>
        <w:rPr>
          <w:rFonts w:ascii="sans-serif" w:hAnsi="sans-serif" w:eastAsia="sans-serif" w:cs="sans-serif"/>
          <w:color w:val="000000"/>
        </w:rPr>
      </w:pPr>
    </w:p>
    <w:p w14:paraId="6CDFD91F">
      <w:pPr>
        <w:pStyle w:val="3"/>
        <w:widowControl/>
        <w:spacing w:before="75" w:beforeAutospacing="0" w:after="75" w:afterAutospacing="0"/>
        <w:rPr>
          <w:rFonts w:ascii="sans-serif" w:hAnsi="sans-serif" w:eastAsia="sans-serif" w:cs="sans-serif"/>
          <w:color w:val="000000"/>
        </w:rPr>
      </w:pPr>
      <w:bookmarkStart w:id="14" w:name="_GoBack"/>
      <w:bookmarkEnd w:id="14"/>
    </w:p>
    <w:p w14:paraId="7E85CBBB">
      <w:pPr>
        <w:pStyle w:val="3"/>
        <w:widowControl/>
        <w:spacing w:before="75" w:beforeAutospacing="0" w:after="75" w:afterAutospacing="0" w:line="600" w:lineRule="atLeast"/>
        <w:jc w:val="center"/>
        <w:rPr>
          <w:rFonts w:ascii="sans-serif" w:hAnsi="sans-serif" w:eastAsia="sans-serif" w:cs="sans-serif"/>
          <w:color w:val="000000"/>
        </w:rPr>
      </w:pPr>
      <w:r>
        <w:rPr>
          <w:rFonts w:ascii="黑体" w:hAnsi="宋体" w:eastAsia="黑体" w:cs="黑体"/>
          <w:color w:val="000000"/>
          <w:sz w:val="32"/>
          <w:szCs w:val="32"/>
        </w:rPr>
        <w:t>目录</w:t>
      </w:r>
    </w:p>
    <w:p w14:paraId="673DAD2E">
      <w:pPr>
        <w:pStyle w:val="3"/>
        <w:widowControl/>
        <w:spacing w:before="75" w:beforeAutospacing="0" w:after="75" w:afterAutospacing="0" w:line="600" w:lineRule="atLeast"/>
        <w:rPr>
          <w:rFonts w:ascii="sans-serif" w:hAnsi="sans-serif" w:eastAsia="sans-serif" w:cs="sans-serif"/>
          <w:color w:val="000000"/>
        </w:rPr>
      </w:pPr>
      <w:r>
        <w:rPr>
          <w:rFonts w:ascii="黑体" w:hAnsi="宋体" w:eastAsia="黑体" w:cs="黑体"/>
          <w:color w:val="000000"/>
          <w:sz w:val="32"/>
          <w:szCs w:val="32"/>
        </w:rPr>
        <w:t>第一部分部门预算编制说明</w:t>
      </w:r>
    </w:p>
    <w:p w14:paraId="06ADC50E">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一、基本职能及主要工作</w:t>
      </w:r>
    </w:p>
    <w:p w14:paraId="34F25FA1">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二、部门预算单位构成</w:t>
      </w:r>
    </w:p>
    <w:p w14:paraId="7F9968A9">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三、收支预算情况说明</w:t>
      </w:r>
    </w:p>
    <w:p w14:paraId="0C8BEDD3">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四、财政拨款收支预算情况说明</w:t>
      </w:r>
    </w:p>
    <w:p w14:paraId="6994E690">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五、一般公共预算当年拨款情况说明</w:t>
      </w:r>
    </w:p>
    <w:p w14:paraId="1815FA35">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六、一般公共预算基本支出情况说明</w:t>
      </w:r>
    </w:p>
    <w:p w14:paraId="7DE7C9B2">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七、“三公”经费财政拨款预算安排情况说明</w:t>
      </w:r>
    </w:p>
    <w:p w14:paraId="0DECEC24">
      <w:pPr>
        <w:pStyle w:val="3"/>
        <w:widowControl/>
        <w:spacing w:before="75" w:beforeAutospacing="0" w:after="75" w:afterAutospacing="0" w:line="600" w:lineRule="atLeast"/>
        <w:ind w:left="1260"/>
        <w:rPr>
          <w:rFonts w:ascii="sans-serif" w:hAnsi="sans-serif" w:eastAsia="sans-serif" w:cs="sans-serif"/>
          <w:color w:val="000000"/>
        </w:rPr>
      </w:pPr>
      <w:r>
        <w:rPr>
          <w:rFonts w:ascii="仿宋_GB2312" w:hAnsi="sans-serif" w:eastAsia="仿宋_GB2312" w:cs="仿宋_GB2312"/>
          <w:color w:val="000000"/>
          <w:sz w:val="32"/>
          <w:szCs w:val="32"/>
        </w:rPr>
        <w:t>八、“会议费”“培训费”“差旅费”财政拨款预算安排情况说明</w:t>
      </w:r>
    </w:p>
    <w:p w14:paraId="1879BCE3">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九、政府性基金预算支出情况说明</w:t>
      </w:r>
    </w:p>
    <w:p w14:paraId="375DC0C5">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十、国有资本经营预算支出情况说明</w:t>
      </w:r>
    </w:p>
    <w:p w14:paraId="7ED1E21C">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十一、其他重要事项的情况说明</w:t>
      </w:r>
    </w:p>
    <w:p w14:paraId="5B8FD64B">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十二、名词解释</w:t>
      </w:r>
    </w:p>
    <w:p w14:paraId="1EC62178">
      <w:pPr>
        <w:pStyle w:val="3"/>
        <w:widowControl/>
        <w:spacing w:before="75" w:beforeAutospacing="0" w:after="75" w:afterAutospacing="0" w:line="600" w:lineRule="atLeast"/>
        <w:rPr>
          <w:rFonts w:ascii="sans-serif" w:hAnsi="sans-serif" w:eastAsia="sans-serif" w:cs="sans-serif"/>
          <w:color w:val="000000"/>
        </w:rPr>
      </w:pPr>
      <w:r>
        <w:rPr>
          <w:rFonts w:ascii="黑体" w:hAnsi="宋体" w:eastAsia="黑体" w:cs="黑体"/>
          <w:color w:val="000000"/>
          <w:sz w:val="32"/>
          <w:szCs w:val="32"/>
        </w:rPr>
        <w:t>第二部分部门预算相关报表</w:t>
      </w:r>
    </w:p>
    <w:p w14:paraId="0A28B0E1">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表1.部门收支总表</w:t>
      </w:r>
    </w:p>
    <w:p w14:paraId="2D045D0A">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表1-1.部门收入总表</w:t>
      </w:r>
    </w:p>
    <w:p w14:paraId="1FC58F05">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表1-2.部门支出总表</w:t>
      </w:r>
    </w:p>
    <w:p w14:paraId="67B0D5AA">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表2.财政拨款收支预算总表</w:t>
      </w:r>
    </w:p>
    <w:p w14:paraId="1605B458">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表2-1.财政拨款支出预算表（政府经济分类科目）</w:t>
      </w:r>
    </w:p>
    <w:p w14:paraId="1EFB6636">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表3.一般公共预算支出预算表</w:t>
      </w:r>
    </w:p>
    <w:p w14:paraId="3814CE23">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表3-1.一般公共预算基本支出预算表</w:t>
      </w:r>
    </w:p>
    <w:p w14:paraId="464F551B">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表3-2.一般公共预算项目支出预算表</w:t>
      </w:r>
    </w:p>
    <w:p w14:paraId="7E12111B">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表3-3.一般公共预算“三公”经费支出预算表</w:t>
      </w:r>
    </w:p>
    <w:p w14:paraId="68702F84">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表4.政府性基金支出预算表</w:t>
      </w:r>
    </w:p>
    <w:p w14:paraId="18913516">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表4-1.政府性基金预算“三公”经费支出预算表</w:t>
      </w:r>
    </w:p>
    <w:p w14:paraId="0A5B1670">
      <w:pPr>
        <w:pStyle w:val="3"/>
        <w:widowControl/>
        <w:spacing w:before="75" w:beforeAutospacing="0" w:after="75" w:afterAutospacing="0" w:line="600" w:lineRule="atLeast"/>
        <w:ind w:firstLine="630"/>
        <w:rPr>
          <w:rFonts w:hint="default" w:ascii="仿宋_GB2312" w:hAnsi="sans-serif" w:eastAsia="仿宋_GB2312" w:cs="仿宋_GB2312"/>
          <w:color w:val="000000"/>
          <w:sz w:val="32"/>
          <w:szCs w:val="32"/>
          <w:lang w:val="en-US" w:eastAsia="zh-CN"/>
        </w:rPr>
      </w:pPr>
      <w:r>
        <w:rPr>
          <w:rFonts w:ascii="仿宋_GB2312" w:hAnsi="sans-serif" w:eastAsia="仿宋_GB2312" w:cs="仿宋_GB2312"/>
          <w:color w:val="000000"/>
          <w:sz w:val="32"/>
          <w:szCs w:val="32"/>
        </w:rPr>
        <w:t>表5.国有资本经营预算支出预算表</w:t>
      </w:r>
    </w:p>
    <w:p w14:paraId="76FD9F6E">
      <w:pPr>
        <w:pStyle w:val="2"/>
        <w:rPr>
          <w:rFonts w:ascii="黑体" w:hAnsi="宋体" w:eastAsia="黑体" w:cs="黑体"/>
          <w:color w:val="000000"/>
          <w:kern w:val="0"/>
          <w:sz w:val="32"/>
          <w:szCs w:val="32"/>
          <w:lang w:bidi="ar"/>
        </w:rPr>
      </w:pPr>
      <w:r>
        <w:rPr>
          <w:rFonts w:ascii="黑体" w:hAnsi="宋体" w:eastAsia="黑体" w:cs="黑体"/>
          <w:color w:val="000000"/>
          <w:kern w:val="0"/>
          <w:sz w:val="32"/>
          <w:szCs w:val="32"/>
          <w:lang w:bidi="ar"/>
        </w:rPr>
        <w:t>第三部分部门预算绩效目标表</w:t>
      </w:r>
    </w:p>
    <w:p w14:paraId="4C14904E">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w:t>
      </w:r>
      <w:r>
        <w:rPr>
          <w:rFonts w:hint="eastAsia" w:ascii="仿宋_GB2312" w:hAnsi="sans-serif" w:eastAsia="仿宋_GB2312" w:cs="仿宋_GB2312"/>
          <w:color w:val="000000"/>
          <w:sz w:val="32"/>
          <w:szCs w:val="32"/>
          <w:lang w:val="en-US" w:eastAsia="zh-CN"/>
        </w:rPr>
        <w:t>6</w:t>
      </w:r>
      <w:r>
        <w:rPr>
          <w:rFonts w:ascii="仿宋_GB2312" w:hAnsi="sans-serif" w:eastAsia="仿宋_GB2312" w:cs="仿宋_GB2312"/>
          <w:color w:val="000000"/>
          <w:sz w:val="32"/>
          <w:szCs w:val="32"/>
        </w:rPr>
        <w:t>.部门整体支出绩效目标表</w:t>
      </w:r>
    </w:p>
    <w:p w14:paraId="29C9D22A">
      <w:pPr>
        <w:pStyle w:val="3"/>
        <w:widowControl/>
        <w:spacing w:before="75" w:beforeAutospacing="0" w:after="75" w:afterAutospacing="0" w:line="600" w:lineRule="atLeast"/>
        <w:rPr>
          <w:rFonts w:ascii="仿宋_GB2312" w:hAnsi="sans-serif" w:eastAsia="仿宋_GB2312" w:cs="仿宋_GB2312"/>
          <w:color w:val="000000"/>
          <w:sz w:val="32"/>
          <w:szCs w:val="32"/>
        </w:rPr>
      </w:pPr>
    </w:p>
    <w:p w14:paraId="5F9CAA26">
      <w:pPr>
        <w:pStyle w:val="3"/>
        <w:widowControl/>
        <w:spacing w:before="75" w:beforeAutospacing="0" w:after="75" w:afterAutospacing="0" w:line="600" w:lineRule="atLeast"/>
        <w:rPr>
          <w:rFonts w:ascii="仿宋_GB2312" w:hAnsi="sans-serif" w:eastAsia="仿宋_GB2312" w:cs="仿宋_GB2312"/>
          <w:color w:val="000000"/>
          <w:sz w:val="32"/>
          <w:szCs w:val="32"/>
        </w:rPr>
      </w:pPr>
    </w:p>
    <w:p w14:paraId="5134F8D8">
      <w:pPr>
        <w:pStyle w:val="3"/>
        <w:widowControl/>
        <w:spacing w:before="75" w:beforeAutospacing="0" w:after="75" w:afterAutospacing="0" w:line="600" w:lineRule="atLeast"/>
        <w:rPr>
          <w:rFonts w:ascii="仿宋_GB2312" w:hAnsi="sans-serif" w:eastAsia="仿宋_GB2312" w:cs="仿宋_GB2312"/>
          <w:color w:val="000000"/>
          <w:sz w:val="32"/>
          <w:szCs w:val="32"/>
        </w:rPr>
      </w:pPr>
    </w:p>
    <w:p w14:paraId="1EE63A58">
      <w:pPr>
        <w:pStyle w:val="3"/>
        <w:widowControl/>
        <w:spacing w:before="75" w:beforeAutospacing="0" w:after="75" w:afterAutospacing="0"/>
        <w:jc w:val="center"/>
        <w:rPr>
          <w:rStyle w:val="6"/>
          <w:rFonts w:hint="eastAsia" w:ascii="方正小标宋简体" w:hAnsi="方正小标宋简体" w:eastAsia="方正小标宋简体" w:cs="方正小标宋简体"/>
          <w:sz w:val="32"/>
          <w:szCs w:val="32"/>
        </w:rPr>
      </w:pPr>
    </w:p>
    <w:p w14:paraId="7DE11EE2">
      <w:pPr>
        <w:pStyle w:val="3"/>
        <w:widowControl/>
        <w:spacing w:before="75" w:beforeAutospacing="0" w:after="75" w:afterAutospacing="0"/>
        <w:ind w:firstLine="2570" w:firstLineChars="800"/>
        <w:jc w:val="both"/>
        <w:rPr>
          <w:rStyle w:val="6"/>
          <w:rFonts w:hint="eastAsia" w:ascii="方正小标宋简体" w:hAnsi="方正小标宋简体" w:eastAsia="方正小标宋简体" w:cs="方正小标宋简体"/>
          <w:sz w:val="32"/>
          <w:szCs w:val="32"/>
        </w:rPr>
      </w:pPr>
      <w:bookmarkStart w:id="0" w:name="OLE_LINK2"/>
      <w:r>
        <w:rPr>
          <w:rStyle w:val="6"/>
          <w:rFonts w:hint="eastAsia" w:ascii="方正小标宋简体" w:hAnsi="方正小标宋简体" w:eastAsia="方正小标宋简体" w:cs="方正小标宋简体"/>
          <w:sz w:val="32"/>
          <w:szCs w:val="32"/>
          <w:lang w:val="en-US" w:eastAsia="zh-CN"/>
        </w:rPr>
        <w:t>富源</w:t>
      </w:r>
      <w:r>
        <w:rPr>
          <w:rStyle w:val="6"/>
          <w:rFonts w:hint="eastAsia" w:ascii="方正小标宋简体" w:hAnsi="方正小标宋简体" w:eastAsia="方正小标宋简体" w:cs="方正小标宋简体"/>
          <w:sz w:val="32"/>
          <w:szCs w:val="32"/>
        </w:rPr>
        <w:t>社区卫生服务中心</w:t>
      </w:r>
    </w:p>
    <w:bookmarkEnd w:id="0"/>
    <w:p w14:paraId="5F320A7E">
      <w:pPr>
        <w:pStyle w:val="3"/>
        <w:widowControl/>
        <w:spacing w:before="75" w:beforeAutospacing="0" w:after="75" w:afterAutospacing="0" w:line="600" w:lineRule="atLeast"/>
        <w:jc w:val="center"/>
        <w:rPr>
          <w:rFonts w:ascii="sans-serif" w:hAnsi="sans-serif" w:eastAsia="sans-serif" w:cs="sans-serif"/>
          <w:color w:val="000000"/>
        </w:rPr>
      </w:pPr>
      <w:r>
        <w:rPr>
          <w:rStyle w:val="6"/>
          <w:rFonts w:hint="eastAsia" w:ascii="方正小标宋简体" w:hAnsi="方正小标宋简体" w:eastAsia="方正小标宋简体" w:cs="方正小标宋简体"/>
          <w:sz w:val="43"/>
          <w:szCs w:val="43"/>
        </w:rPr>
        <w:t>202</w:t>
      </w:r>
      <w:r>
        <w:rPr>
          <w:rStyle w:val="6"/>
          <w:rFonts w:hint="eastAsia" w:ascii="方正小标宋简体" w:hAnsi="方正小标宋简体" w:eastAsia="方正小标宋简体" w:cs="方正小标宋简体"/>
          <w:sz w:val="43"/>
          <w:szCs w:val="43"/>
          <w:lang w:val="en-US" w:eastAsia="zh-CN"/>
        </w:rPr>
        <w:t>5</w:t>
      </w:r>
      <w:r>
        <w:rPr>
          <w:rFonts w:ascii="方正小标宋简体" w:hAnsi="方正小标宋简体" w:eastAsia="方正小标宋简体" w:cs="方正小标宋简体"/>
          <w:sz w:val="43"/>
          <w:szCs w:val="43"/>
        </w:rPr>
        <w:t>年</w:t>
      </w:r>
      <w:r>
        <w:rPr>
          <w:rFonts w:ascii="方正小标宋简体" w:hAnsi="方正小标宋简体" w:eastAsia="方正小标宋简体" w:cs="方正小标宋简体"/>
          <w:color w:val="000000"/>
          <w:sz w:val="43"/>
          <w:szCs w:val="43"/>
        </w:rPr>
        <w:t>部门预算编制说明</w:t>
      </w:r>
    </w:p>
    <w:p w14:paraId="3C9D4C05">
      <w:pPr>
        <w:pStyle w:val="3"/>
        <w:widowControl/>
        <w:spacing w:before="75" w:beforeAutospacing="0" w:after="75" w:afterAutospacing="0" w:line="600" w:lineRule="atLeast"/>
        <w:ind w:firstLine="630"/>
        <w:rPr>
          <w:rFonts w:ascii="sans-serif" w:hAnsi="sans-serif" w:eastAsia="sans-serif" w:cs="sans-serif"/>
          <w:color w:val="000000"/>
        </w:rPr>
      </w:pPr>
    </w:p>
    <w:p w14:paraId="38E307A0">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一、基本职能及主要工作</w:t>
      </w:r>
    </w:p>
    <w:p w14:paraId="57F42013">
      <w:pPr>
        <w:pStyle w:val="3"/>
        <w:widowControl/>
        <w:spacing w:before="75" w:beforeAutospacing="0" w:after="75" w:afterAutospacing="0"/>
        <w:jc w:val="both"/>
        <w:rPr>
          <w:rStyle w:val="6"/>
          <w:rFonts w:ascii="楷体_GB2312" w:eastAsia="楷体_GB2312" w:cs="楷体_GB2312"/>
          <w:sz w:val="32"/>
          <w:szCs w:val="32"/>
        </w:rPr>
      </w:pPr>
      <w:r>
        <w:rPr>
          <w:rStyle w:val="6"/>
          <w:rFonts w:ascii="楷体_GB2312" w:hAnsi="sans-serif" w:eastAsia="楷体_GB2312" w:cs="楷体_GB2312"/>
          <w:color w:val="000000"/>
          <w:sz w:val="32"/>
          <w:szCs w:val="32"/>
        </w:rPr>
        <w:t>（一）</w:t>
      </w:r>
      <w:bookmarkStart w:id="1" w:name="OLE_LINK6"/>
      <w:r>
        <w:rPr>
          <w:rStyle w:val="6"/>
          <w:rFonts w:hint="eastAsia" w:ascii="楷体_GB2312" w:hAnsi="sans-serif" w:eastAsia="楷体_GB2312" w:cs="楷体_GB2312"/>
          <w:color w:val="000000"/>
          <w:sz w:val="32"/>
          <w:szCs w:val="32"/>
          <w:lang w:val="en-US" w:eastAsia="zh-CN"/>
        </w:rPr>
        <w:t>富源</w:t>
      </w:r>
      <w:r>
        <w:rPr>
          <w:rStyle w:val="6"/>
          <w:rFonts w:hint="eastAsia" w:ascii="楷体_GB2312" w:hAnsi="sans-serif" w:eastAsia="楷体_GB2312" w:cs="楷体_GB2312"/>
          <w:color w:val="000000"/>
          <w:sz w:val="32"/>
          <w:szCs w:val="32"/>
        </w:rPr>
        <w:t>社区卫生服务中心</w:t>
      </w:r>
      <w:bookmarkEnd w:id="1"/>
      <w:bookmarkStart w:id="2" w:name="OLE_LINK3"/>
      <w:r>
        <w:rPr>
          <w:rStyle w:val="6"/>
          <w:rFonts w:ascii="楷体_GB2312" w:hAnsi="sans-serif" w:eastAsia="楷体_GB2312" w:cs="楷体_GB2312"/>
          <w:color w:val="000000"/>
          <w:sz w:val="32"/>
          <w:szCs w:val="32"/>
        </w:rPr>
        <w:t>职能简介</w:t>
      </w:r>
      <w:bookmarkEnd w:id="2"/>
    </w:p>
    <w:p w14:paraId="0BF4D3A3">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1.</w:t>
      </w:r>
      <w:bookmarkStart w:id="3" w:name="OLE_LINK4"/>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w:t>
      </w:r>
      <w:bookmarkEnd w:id="3"/>
      <w:r>
        <w:rPr>
          <w:rFonts w:hint="eastAsia" w:ascii="仿宋_GB2312" w:hAnsi="sans-serif" w:eastAsia="仿宋_GB2312" w:cs="仿宋_GB2312"/>
          <w:color w:val="000000"/>
          <w:sz w:val="32"/>
          <w:szCs w:val="32"/>
        </w:rPr>
        <w:t>中心</w:t>
      </w:r>
      <w:r>
        <w:rPr>
          <w:rFonts w:ascii="仿宋_GB2312" w:hAnsi="sans-serif" w:eastAsia="仿宋_GB2312" w:cs="仿宋_GB2312"/>
          <w:color w:val="000000"/>
          <w:sz w:val="32"/>
          <w:szCs w:val="32"/>
        </w:rPr>
        <w:t>以</w:t>
      </w:r>
      <w:r>
        <w:rPr>
          <w:rFonts w:hint="eastAsia" w:ascii="仿宋_GB2312" w:hAnsi="sans-serif" w:eastAsia="仿宋_GB2312" w:cs="仿宋_GB2312"/>
          <w:color w:val="000000"/>
          <w:sz w:val="32"/>
          <w:szCs w:val="32"/>
        </w:rPr>
        <w:t>基本</w:t>
      </w:r>
      <w:r>
        <w:rPr>
          <w:rFonts w:ascii="仿宋_GB2312" w:hAnsi="sans-serif" w:eastAsia="仿宋_GB2312" w:cs="仿宋_GB2312"/>
          <w:color w:val="000000"/>
          <w:sz w:val="32"/>
          <w:szCs w:val="32"/>
        </w:rPr>
        <w:t>公共卫生服务为主，综合提供预防、保健和基本医疗等服务。</w:t>
      </w:r>
    </w:p>
    <w:p w14:paraId="1B78BA37">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2.加强疾病预防控制，做好传染病、地方病防治和疫情等突发性公共卫生事件报告工作，认真执行儿童计划免疫</w:t>
      </w:r>
      <w:r>
        <w:rPr>
          <w:rFonts w:hint="eastAsia" w:ascii="仿宋_GB2312" w:hAnsi="sans-serif" w:eastAsia="仿宋_GB2312" w:cs="仿宋_GB2312"/>
          <w:color w:val="000000"/>
          <w:sz w:val="32"/>
          <w:szCs w:val="32"/>
        </w:rPr>
        <w:t>，老年人健康管理，</w:t>
      </w:r>
      <w:r>
        <w:rPr>
          <w:rFonts w:ascii="仿宋_GB2312" w:hAnsi="sans-serif" w:eastAsia="仿宋_GB2312" w:cs="仿宋_GB2312"/>
          <w:color w:val="000000"/>
          <w:sz w:val="32"/>
          <w:szCs w:val="32"/>
        </w:rPr>
        <w:t>积极开展慢性非传染性疾病的防治工作。</w:t>
      </w:r>
    </w:p>
    <w:p w14:paraId="1F507268">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3.</w:t>
      </w:r>
      <w:bookmarkStart w:id="4" w:name="OLE_LINK5"/>
      <w:r>
        <w:rPr>
          <w:rFonts w:hint="eastAsia" w:ascii="仿宋_GB2312" w:hAnsi="sans-serif" w:eastAsia="仿宋_GB2312" w:cs="仿宋_GB2312"/>
          <w:color w:val="000000"/>
          <w:sz w:val="32"/>
          <w:szCs w:val="32"/>
        </w:rPr>
        <w:t>积极做好计划生育技术指导、康复等工作</w:t>
      </w:r>
      <w:bookmarkEnd w:id="4"/>
      <w:r>
        <w:rPr>
          <w:rFonts w:hint="eastAsia" w:ascii="仿宋_GB2312" w:hAnsi="sans-serif" w:eastAsia="仿宋_GB2312" w:cs="仿宋_GB2312"/>
          <w:color w:val="000000"/>
          <w:sz w:val="32"/>
          <w:szCs w:val="32"/>
        </w:rPr>
        <w:t>。</w:t>
      </w:r>
    </w:p>
    <w:p w14:paraId="4546013C">
      <w:pPr>
        <w:pStyle w:val="3"/>
        <w:widowControl/>
        <w:spacing w:before="75" w:beforeAutospacing="0" w:after="75" w:afterAutospacing="0" w:line="600" w:lineRule="atLeast"/>
        <w:ind w:firstLine="321" w:firstLineChars="100"/>
        <w:rPr>
          <w:rStyle w:val="6"/>
          <w:rFonts w:ascii="楷体_GB2312" w:hAnsi="sans-serif" w:eastAsia="楷体_GB2312" w:cs="楷体_GB2312"/>
          <w:color w:val="000000"/>
          <w:sz w:val="32"/>
          <w:szCs w:val="32"/>
        </w:rPr>
      </w:pPr>
      <w:r>
        <w:rPr>
          <w:rStyle w:val="6"/>
          <w:rFonts w:hint="eastAsia" w:ascii="楷体_GB2312" w:hAnsi="sans-serif" w:eastAsia="楷体_GB2312" w:cs="楷体_GB2312"/>
          <w:color w:val="000000"/>
          <w:sz w:val="32"/>
          <w:szCs w:val="32"/>
        </w:rPr>
        <w:t>(二)</w:t>
      </w:r>
      <w:r>
        <w:rPr>
          <w:rStyle w:val="6"/>
          <w:rFonts w:hint="eastAsia" w:ascii="楷体_GB2312" w:hAnsi="sans-serif" w:eastAsia="楷体_GB2312" w:cs="楷体_GB2312"/>
          <w:color w:val="000000"/>
          <w:sz w:val="32"/>
          <w:szCs w:val="32"/>
          <w:lang w:val="en-US" w:eastAsia="zh-CN"/>
        </w:rPr>
        <w:t>富源</w:t>
      </w:r>
      <w:r>
        <w:rPr>
          <w:rStyle w:val="6"/>
          <w:rFonts w:hint="eastAsia" w:ascii="楷体_GB2312" w:hAnsi="sans-serif" w:eastAsia="楷体_GB2312" w:cs="楷体_GB2312"/>
          <w:color w:val="000000"/>
          <w:sz w:val="32"/>
          <w:szCs w:val="32"/>
        </w:rPr>
        <w:t>社区卫生服务</w:t>
      </w:r>
      <w:bookmarkStart w:id="5" w:name="OLE_LINK7"/>
      <w:r>
        <w:rPr>
          <w:rStyle w:val="6"/>
          <w:rFonts w:hint="eastAsia" w:ascii="楷体_GB2312" w:hAnsi="sans-serif" w:eastAsia="楷体_GB2312" w:cs="楷体_GB2312"/>
          <w:color w:val="000000"/>
          <w:sz w:val="32"/>
          <w:szCs w:val="32"/>
        </w:rPr>
        <w:t>中心</w:t>
      </w:r>
      <w:bookmarkEnd w:id="5"/>
      <w:r>
        <w:rPr>
          <w:rStyle w:val="6"/>
          <w:rFonts w:hint="eastAsia" w:ascii="楷体_GB2312" w:hAnsi="sans-serif" w:eastAsia="楷体_GB2312" w:cs="楷体_GB2312"/>
          <w:color w:val="000000"/>
          <w:sz w:val="32"/>
          <w:szCs w:val="32"/>
        </w:rPr>
        <w:t>202</w:t>
      </w:r>
      <w:r>
        <w:rPr>
          <w:rStyle w:val="6"/>
          <w:rFonts w:hint="eastAsia" w:ascii="楷体_GB2312" w:hAnsi="sans-serif" w:eastAsia="楷体_GB2312" w:cs="楷体_GB2312"/>
          <w:color w:val="000000"/>
          <w:sz w:val="32"/>
          <w:szCs w:val="32"/>
          <w:lang w:val="en-US" w:eastAsia="zh-CN"/>
        </w:rPr>
        <w:t>5</w:t>
      </w:r>
      <w:r>
        <w:rPr>
          <w:rStyle w:val="6"/>
          <w:rFonts w:hint="eastAsia" w:ascii="楷体_GB2312" w:hAnsi="sans-serif" w:eastAsia="楷体_GB2312" w:cs="楷体_GB2312"/>
          <w:color w:val="000000"/>
          <w:sz w:val="32"/>
          <w:szCs w:val="32"/>
        </w:rPr>
        <w:t>年重点工作</w:t>
      </w:r>
    </w:p>
    <w:p w14:paraId="25B079F2">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一是</w:t>
      </w:r>
      <w:r>
        <w:rPr>
          <w:rFonts w:hint="eastAsia" w:ascii="仿宋_GB2312" w:hAnsi="sans-serif" w:eastAsia="仿宋_GB2312" w:cs="仿宋_GB2312"/>
          <w:color w:val="000000"/>
          <w:sz w:val="32"/>
          <w:szCs w:val="32"/>
        </w:rPr>
        <w:t>深入推进基本公共卫生服务项目，做好居民健康档案管理、老年人健康体检与管理、儿童管理、孕产妇管理等工作。</w:t>
      </w:r>
    </w:p>
    <w:p w14:paraId="220D24FA">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lang w:eastAsia="zh-CN"/>
        </w:rPr>
      </w:pPr>
      <w:r>
        <w:rPr>
          <w:rFonts w:hint="eastAsia" w:ascii="仿宋_GB2312" w:hAnsi="sans-serif" w:eastAsia="仿宋_GB2312" w:cs="仿宋_GB2312"/>
          <w:color w:val="000000"/>
          <w:sz w:val="32"/>
          <w:szCs w:val="32"/>
        </w:rPr>
        <w:t>二是</w:t>
      </w:r>
      <w:bookmarkStart w:id="6" w:name="OLE_LINK9"/>
      <w:r>
        <w:rPr>
          <w:rFonts w:ascii="仿宋_GB2312" w:hAnsi="sans-serif" w:eastAsia="仿宋_GB2312" w:cs="仿宋_GB2312"/>
          <w:color w:val="000000"/>
          <w:sz w:val="32"/>
          <w:szCs w:val="32"/>
        </w:rPr>
        <w:t>严格执行新医改政策，落实药品、耗材零销售政策，强化</w:t>
      </w:r>
      <w:r>
        <w:rPr>
          <w:rFonts w:hint="eastAsia" w:ascii="仿宋_GB2312" w:hAnsi="sans-serif" w:eastAsia="仿宋_GB2312" w:cs="仿宋_GB2312"/>
          <w:color w:val="000000"/>
          <w:sz w:val="32"/>
          <w:szCs w:val="32"/>
        </w:rPr>
        <w:t>基层医疗卫生机构</w:t>
      </w:r>
      <w:r>
        <w:rPr>
          <w:rFonts w:ascii="仿宋_GB2312" w:hAnsi="sans-serif" w:eastAsia="仿宋_GB2312" w:cs="仿宋_GB2312"/>
          <w:color w:val="000000"/>
          <w:sz w:val="32"/>
          <w:szCs w:val="32"/>
        </w:rPr>
        <w:t>公益性职责，方便辖区群众就近就医</w:t>
      </w:r>
      <w:bookmarkEnd w:id="6"/>
      <w:r>
        <w:rPr>
          <w:rFonts w:hint="eastAsia" w:ascii="仿宋_GB2312" w:hAnsi="sans-serif" w:eastAsia="仿宋_GB2312" w:cs="仿宋_GB2312"/>
          <w:color w:val="000000"/>
          <w:sz w:val="32"/>
          <w:szCs w:val="32"/>
          <w:lang w:eastAsia="zh-CN"/>
        </w:rPr>
        <w:t>。</w:t>
      </w:r>
    </w:p>
    <w:p w14:paraId="6B13757A">
      <w:pPr>
        <w:pStyle w:val="3"/>
        <w:widowControl/>
        <w:spacing w:before="75" w:beforeAutospacing="0" w:after="75" w:afterAutospacing="0" w:line="600" w:lineRule="atLeast"/>
        <w:ind w:firstLine="630"/>
        <w:rPr>
          <w:rFonts w:hint="eastAsia" w:ascii="仿宋_GB2312" w:hAnsi="sans-serif" w:eastAsia="仿宋_GB2312" w:cs="仿宋_GB2312"/>
          <w:sz w:val="32"/>
          <w:szCs w:val="32"/>
        </w:rPr>
      </w:pPr>
      <w:r>
        <w:rPr>
          <w:rFonts w:hint="eastAsia" w:ascii="仿宋_GB2312" w:hAnsi="sans-serif" w:eastAsia="仿宋_GB2312" w:cs="仿宋_GB2312"/>
          <w:color w:val="000000"/>
          <w:sz w:val="32"/>
          <w:szCs w:val="32"/>
          <w:lang w:val="en-US" w:eastAsia="zh-CN"/>
        </w:rPr>
        <w:t xml:space="preserve">  </w:t>
      </w:r>
      <w:r>
        <w:rPr>
          <w:rFonts w:hint="eastAsia" w:ascii="仿宋_GB2312" w:hAnsi="sans-serif" w:eastAsia="仿宋_GB2312" w:cs="仿宋_GB2312"/>
          <w:sz w:val="32"/>
          <w:szCs w:val="32"/>
        </w:rPr>
        <w:t>三是有序开展从业人员体检，做好传染病的预防与控制工作。</w:t>
      </w:r>
    </w:p>
    <w:p w14:paraId="6FA56E97">
      <w:pPr>
        <w:pStyle w:val="3"/>
        <w:widowControl/>
        <w:spacing w:before="75" w:beforeAutospacing="0" w:after="75" w:afterAutospacing="0" w:line="600" w:lineRule="atLeast"/>
        <w:ind w:firstLine="630"/>
        <w:rPr>
          <w:rFonts w:ascii="sans-serif" w:hAnsi="sans-serif" w:eastAsia="sans-serif" w:cs="sans-serif"/>
        </w:rPr>
      </w:pPr>
      <w:r>
        <w:rPr>
          <w:rFonts w:ascii="黑体" w:hAnsi="宋体" w:eastAsia="黑体" w:cs="黑体"/>
          <w:sz w:val="32"/>
          <w:szCs w:val="32"/>
        </w:rPr>
        <w:t>二、部门预算单位构成</w:t>
      </w:r>
    </w:p>
    <w:p w14:paraId="03BF71E4">
      <w:pPr>
        <w:pStyle w:val="3"/>
        <w:widowControl/>
        <w:spacing w:before="75" w:beforeAutospacing="0" w:after="75" w:afterAutospacing="0" w:line="600" w:lineRule="atLeast"/>
        <w:ind w:firstLine="630"/>
        <w:rPr>
          <w:rFonts w:hint="eastAsia" w:ascii="仿宋_GB2312" w:hAnsi="sans-serif" w:eastAsia="仿宋_GB2312" w:cs="仿宋_GB2312"/>
          <w:sz w:val="32"/>
          <w:szCs w:val="32"/>
        </w:rPr>
      </w:pPr>
      <w:r>
        <w:rPr>
          <w:rFonts w:hint="eastAsia" w:ascii="仿宋_GB2312" w:hAnsi="sans-serif" w:eastAsia="仿宋_GB2312" w:cs="仿宋_GB2312"/>
          <w:sz w:val="32"/>
          <w:szCs w:val="32"/>
          <w:lang w:val="en-US" w:eastAsia="zh-CN"/>
        </w:rPr>
        <w:t>富源</w:t>
      </w:r>
      <w:r>
        <w:rPr>
          <w:rFonts w:hint="eastAsia" w:ascii="仿宋_GB2312" w:hAnsi="sans-serif" w:eastAsia="仿宋_GB2312" w:cs="仿宋_GB2312"/>
          <w:sz w:val="32"/>
          <w:szCs w:val="32"/>
        </w:rPr>
        <w:t>社区卫生服务中心</w:t>
      </w:r>
      <w:r>
        <w:rPr>
          <w:rFonts w:ascii="仿宋_GB2312" w:hAnsi="sans-serif" w:eastAsia="仿宋_GB2312" w:cs="仿宋_GB2312"/>
          <w:sz w:val="32"/>
          <w:szCs w:val="32"/>
        </w:rPr>
        <w:t>下属二级预算单位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个，其中行政单位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个，参照公务员法管理的事业单位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个，其他事业单位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w:t>
      </w:r>
      <w:r>
        <w:rPr>
          <w:rFonts w:hint="eastAsia" w:ascii="仿宋_GB2312" w:hAnsi="sans-serif" w:eastAsia="仿宋_GB2312" w:cs="仿宋_GB2312"/>
          <w:sz w:val="32"/>
          <w:szCs w:val="32"/>
        </w:rPr>
        <w:t>。</w:t>
      </w:r>
    </w:p>
    <w:p w14:paraId="4976363F">
      <w:pPr>
        <w:pStyle w:val="3"/>
        <w:widowControl/>
        <w:spacing w:before="75" w:beforeAutospacing="0" w:after="75" w:afterAutospacing="0" w:line="600" w:lineRule="atLeast"/>
        <w:ind w:firstLine="630"/>
        <w:rPr>
          <w:rFonts w:ascii="sans-serif" w:hAnsi="sans-serif" w:eastAsia="sans-serif" w:cs="sans-serif"/>
        </w:rPr>
      </w:pPr>
      <w:r>
        <w:rPr>
          <w:rFonts w:ascii="黑体" w:hAnsi="宋体" w:eastAsia="黑体" w:cs="黑体"/>
          <w:sz w:val="32"/>
          <w:szCs w:val="32"/>
        </w:rPr>
        <w:t>三、收支预算情况说明</w:t>
      </w:r>
    </w:p>
    <w:p w14:paraId="68B8F11A">
      <w:pPr>
        <w:pStyle w:val="3"/>
        <w:widowControl/>
        <w:spacing w:before="75" w:beforeAutospacing="0" w:after="75" w:afterAutospacing="0" w:line="600" w:lineRule="atLeast"/>
        <w:ind w:firstLine="630"/>
        <w:rPr>
          <w:rFonts w:hint="default" w:ascii="仿宋_GB2312" w:hAnsi="sans-serif" w:eastAsia="仿宋_GB2312" w:cs="仿宋_GB2312"/>
          <w:sz w:val="32"/>
          <w:szCs w:val="32"/>
          <w:lang w:val="en-US" w:eastAsia="zh-CN"/>
        </w:rPr>
      </w:pPr>
      <w:r>
        <w:rPr>
          <w:rFonts w:ascii="仿宋_GB2312" w:hAnsi="sans-serif" w:eastAsia="仿宋_GB2312" w:cs="仿宋_GB2312"/>
          <w:sz w:val="32"/>
          <w:szCs w:val="32"/>
        </w:rPr>
        <w:t>按照综合预算的原则，</w:t>
      </w:r>
      <w:bookmarkStart w:id="7" w:name="_Hlk144987231"/>
      <w:r>
        <w:rPr>
          <w:rFonts w:hint="eastAsia" w:ascii="仿宋_GB2312" w:hAnsi="sans-serif" w:eastAsia="仿宋_GB2312" w:cs="仿宋_GB2312"/>
          <w:sz w:val="32"/>
          <w:szCs w:val="32"/>
          <w:lang w:val="en-US" w:eastAsia="zh-CN"/>
        </w:rPr>
        <w:t>富源</w:t>
      </w:r>
      <w:r>
        <w:rPr>
          <w:rFonts w:hint="eastAsia" w:ascii="仿宋_GB2312" w:hAnsi="sans-serif" w:eastAsia="仿宋_GB2312" w:cs="仿宋_GB2312"/>
          <w:sz w:val="32"/>
          <w:szCs w:val="32"/>
        </w:rPr>
        <w:t>社区卫生服务中心</w:t>
      </w:r>
      <w:bookmarkEnd w:id="7"/>
      <w:r>
        <w:rPr>
          <w:rFonts w:ascii="仿宋_GB2312" w:hAnsi="sans-serif" w:eastAsia="仿宋_GB2312" w:cs="仿宋_GB2312"/>
          <w:sz w:val="32"/>
          <w:szCs w:val="32"/>
        </w:rPr>
        <w:t>收入和支出均纳入部门预算管理。收入包括：一般公共预算拨款收入；支出包括：社会保障和就业支出</w:t>
      </w:r>
      <w:r>
        <w:rPr>
          <w:rFonts w:hint="eastAsia" w:ascii="仿宋_GB2312" w:hAnsi="sans-serif" w:eastAsia="仿宋_GB2312" w:cs="仿宋_GB2312"/>
          <w:sz w:val="32"/>
          <w:szCs w:val="32"/>
        </w:rPr>
        <w:t>、卫生健康支出、住房保障支出</w:t>
      </w:r>
      <w:r>
        <w:rPr>
          <w:rFonts w:ascii="仿宋_GB2312" w:hAnsi="sans-serif" w:eastAsia="仿宋_GB2312" w:cs="仿宋_GB2312"/>
          <w:sz w:val="32"/>
          <w:szCs w:val="32"/>
        </w:rPr>
        <w:t>。</w:t>
      </w:r>
      <w:r>
        <w:rPr>
          <w:rFonts w:hint="eastAsia" w:ascii="仿宋_GB2312" w:hAnsi="sans-serif" w:eastAsia="仿宋_GB2312" w:cs="仿宋_GB2312"/>
          <w:sz w:val="32"/>
          <w:szCs w:val="32"/>
          <w:lang w:val="en-US" w:eastAsia="zh-CN"/>
        </w:rPr>
        <w:t>富源</w:t>
      </w:r>
      <w:r>
        <w:rPr>
          <w:rFonts w:hint="eastAsia" w:ascii="仿宋_GB2312" w:hAnsi="sans-serif" w:eastAsia="仿宋_GB2312" w:cs="仿宋_GB2312"/>
          <w:sz w:val="32"/>
          <w:szCs w:val="32"/>
        </w:rPr>
        <w:t>社区卫生服务中心</w:t>
      </w:r>
      <w:r>
        <w:rPr>
          <w:rFonts w:ascii="仿宋_GB2312" w:hAnsi="sans-serif" w:eastAsia="仿宋_GB2312" w:cs="仿宋_GB2312"/>
          <w:sz w:val="32"/>
          <w:szCs w:val="32"/>
        </w:rPr>
        <w:t>，</w:t>
      </w:r>
      <w:r>
        <w:rPr>
          <w:rFonts w:hint="eastAsia" w:ascii="仿宋_GB2312" w:hAnsi="sans-serif" w:eastAsia="仿宋_GB2312" w:cs="仿宋_GB2312"/>
          <w:sz w:val="32"/>
          <w:szCs w:val="32"/>
        </w:rPr>
        <w:t>202</w:t>
      </w:r>
      <w:r>
        <w:rPr>
          <w:rFonts w:hint="eastAsia" w:ascii="仿宋_GB2312" w:hAnsi="sans-serif" w:eastAsia="仿宋_GB2312" w:cs="仿宋_GB2312"/>
          <w:sz w:val="32"/>
          <w:szCs w:val="32"/>
          <w:lang w:val="en-US" w:eastAsia="zh-CN"/>
        </w:rPr>
        <w:t>5</w:t>
      </w:r>
      <w:r>
        <w:rPr>
          <w:rFonts w:ascii="仿宋_GB2312" w:hAnsi="sans-serif" w:eastAsia="仿宋_GB2312" w:cs="仿宋_GB2312"/>
          <w:sz w:val="32"/>
          <w:szCs w:val="32"/>
        </w:rPr>
        <w:t>年收支总预算</w:t>
      </w:r>
      <w:r>
        <w:rPr>
          <w:rFonts w:hint="eastAsia" w:ascii="仿宋_GB2312" w:hAnsi="sans-serif" w:eastAsia="仿宋_GB2312" w:cs="仿宋_GB2312"/>
          <w:sz w:val="32"/>
          <w:szCs w:val="32"/>
          <w:lang w:val="en-US" w:eastAsia="zh-CN"/>
        </w:rPr>
        <w:t>672.64万元。</w:t>
      </w:r>
    </w:p>
    <w:p w14:paraId="3CB550A7">
      <w:pPr>
        <w:pStyle w:val="3"/>
        <w:widowControl/>
        <w:spacing w:before="75" w:beforeAutospacing="0" w:after="75" w:afterAutospacing="0" w:line="600" w:lineRule="atLeast"/>
        <w:ind w:firstLine="630"/>
        <w:rPr>
          <w:rFonts w:ascii="sans-serif" w:hAnsi="sans-serif" w:eastAsia="sans-serif" w:cs="sans-serif"/>
        </w:rPr>
      </w:pPr>
      <w:r>
        <w:rPr>
          <w:rStyle w:val="6"/>
          <w:rFonts w:ascii="楷体_GB2312" w:hAnsi="sans-serif" w:eastAsia="楷体_GB2312" w:cs="楷体_GB2312"/>
          <w:sz w:val="32"/>
          <w:szCs w:val="32"/>
        </w:rPr>
        <w:t>（一）收入预算情况</w:t>
      </w:r>
    </w:p>
    <w:p w14:paraId="506CF521">
      <w:pPr>
        <w:pStyle w:val="3"/>
        <w:widowControl/>
        <w:spacing w:before="75" w:beforeAutospacing="0" w:after="75" w:afterAutospacing="0" w:line="600" w:lineRule="atLeast"/>
        <w:ind w:firstLine="630"/>
        <w:rPr>
          <w:rFonts w:hint="default" w:ascii="仿宋_GB2312" w:hAnsi="sans-serif" w:eastAsia="仿宋_GB2312" w:cs="仿宋_GB2312"/>
          <w:color w:val="000000"/>
          <w:sz w:val="32"/>
          <w:szCs w:val="32"/>
          <w:lang w:val="en-US" w:eastAsia="zh-CN"/>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年收入预算</w:t>
      </w:r>
      <w:r>
        <w:rPr>
          <w:rFonts w:hint="eastAsia" w:ascii="仿宋_GB2312" w:hAnsi="sans-serif" w:eastAsia="仿宋_GB2312" w:cs="仿宋_GB2312"/>
          <w:color w:val="000000"/>
          <w:sz w:val="32"/>
          <w:szCs w:val="32"/>
          <w:lang w:val="en-US" w:eastAsia="zh-CN"/>
        </w:rPr>
        <w:t>672.64</w:t>
      </w:r>
      <w:r>
        <w:rPr>
          <w:rFonts w:ascii="仿宋_GB2312" w:hAnsi="sans-serif" w:eastAsia="仿宋_GB2312" w:cs="仿宋_GB2312"/>
          <w:color w:val="000000"/>
          <w:sz w:val="32"/>
          <w:szCs w:val="32"/>
        </w:rPr>
        <w:t>万元，其中：一般公共预算拨款收入</w:t>
      </w:r>
      <w:r>
        <w:rPr>
          <w:rFonts w:hint="eastAsia" w:ascii="仿宋_GB2312" w:hAnsi="sans-serif" w:eastAsia="仿宋_GB2312" w:cs="仿宋_GB2312"/>
          <w:color w:val="000000"/>
          <w:sz w:val="32"/>
          <w:szCs w:val="32"/>
          <w:lang w:val="en-US" w:eastAsia="zh-CN"/>
        </w:rPr>
        <w:t>268.84</w:t>
      </w:r>
      <w:r>
        <w:rPr>
          <w:rFonts w:ascii="仿宋_GB2312" w:hAnsi="sans-serif" w:eastAsia="仿宋_GB2312" w:cs="仿宋_GB2312"/>
          <w:color w:val="000000"/>
          <w:sz w:val="32"/>
          <w:szCs w:val="32"/>
        </w:rPr>
        <w:t>万元，占</w:t>
      </w:r>
      <w:r>
        <w:rPr>
          <w:rFonts w:hint="eastAsia" w:ascii="仿宋_GB2312" w:hAnsi="sans-serif" w:eastAsia="仿宋_GB2312" w:cs="仿宋_GB2312"/>
          <w:color w:val="000000"/>
          <w:sz w:val="32"/>
          <w:szCs w:val="32"/>
          <w:lang w:val="en-US" w:eastAsia="zh-CN"/>
        </w:rPr>
        <w:t>40</w:t>
      </w:r>
      <w:r>
        <w:rPr>
          <w:rFonts w:ascii="仿宋_GB2312" w:hAnsi="sans-serif" w:eastAsia="仿宋_GB2312" w:cs="仿宋_GB2312"/>
          <w:color w:val="000000"/>
          <w:sz w:val="32"/>
          <w:szCs w:val="32"/>
        </w:rPr>
        <w:t>%</w:t>
      </w:r>
      <w:r>
        <w:rPr>
          <w:rFonts w:hint="eastAsia" w:ascii="仿宋_GB2312" w:hAnsi="sans-serif" w:eastAsia="仿宋_GB2312" w:cs="仿宋_GB2312"/>
          <w:color w:val="000000"/>
          <w:sz w:val="32"/>
          <w:szCs w:val="32"/>
          <w:lang w:eastAsia="zh-CN"/>
        </w:rPr>
        <w:t>，</w:t>
      </w:r>
      <w:r>
        <w:rPr>
          <w:rFonts w:hint="eastAsia" w:ascii="仿宋_GB2312" w:hAnsi="sans-serif" w:eastAsia="仿宋_GB2312" w:cs="仿宋_GB2312"/>
          <w:color w:val="000000"/>
          <w:sz w:val="32"/>
          <w:szCs w:val="32"/>
          <w:lang w:val="en-US" w:eastAsia="zh-CN"/>
        </w:rPr>
        <w:t>事业收入403.8万元，占60%。</w:t>
      </w:r>
    </w:p>
    <w:p w14:paraId="184AC438">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（二）支出预算情况</w:t>
      </w:r>
    </w:p>
    <w:p w14:paraId="1BD2419F">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年支出预算</w:t>
      </w:r>
      <w:r>
        <w:rPr>
          <w:rFonts w:hint="eastAsia" w:ascii="仿宋_GB2312" w:hAnsi="sans-serif" w:eastAsia="仿宋_GB2312" w:cs="仿宋_GB2312"/>
          <w:color w:val="000000"/>
          <w:sz w:val="32"/>
          <w:szCs w:val="32"/>
          <w:lang w:val="en-US" w:eastAsia="zh-CN"/>
        </w:rPr>
        <w:t>672.64万</w:t>
      </w:r>
      <w:r>
        <w:rPr>
          <w:rFonts w:ascii="仿宋_GB2312" w:hAnsi="sans-serif" w:eastAsia="仿宋_GB2312" w:cs="仿宋_GB2312"/>
          <w:color w:val="000000"/>
          <w:sz w:val="32"/>
          <w:szCs w:val="32"/>
        </w:rPr>
        <w:t>元，其中：基本支出</w:t>
      </w:r>
      <w:r>
        <w:rPr>
          <w:rFonts w:hint="eastAsia" w:ascii="仿宋_GB2312" w:hAnsi="sans-serif" w:eastAsia="仿宋_GB2312" w:cs="仿宋_GB2312"/>
          <w:color w:val="000000"/>
          <w:sz w:val="32"/>
          <w:szCs w:val="32"/>
          <w:lang w:val="en-US" w:eastAsia="zh-CN"/>
        </w:rPr>
        <w:t>553.28</w:t>
      </w:r>
      <w:r>
        <w:rPr>
          <w:rFonts w:ascii="仿宋_GB2312" w:hAnsi="sans-serif" w:eastAsia="仿宋_GB2312" w:cs="仿宋_GB2312"/>
          <w:color w:val="000000"/>
          <w:sz w:val="32"/>
          <w:szCs w:val="32"/>
        </w:rPr>
        <w:t>万元，占</w:t>
      </w:r>
      <w:r>
        <w:rPr>
          <w:rFonts w:hint="eastAsia" w:ascii="仿宋_GB2312" w:hAnsi="sans-serif" w:eastAsia="仿宋_GB2312" w:cs="仿宋_GB2312"/>
          <w:color w:val="000000"/>
          <w:sz w:val="32"/>
          <w:szCs w:val="32"/>
          <w:lang w:val="en-US" w:eastAsia="zh-CN"/>
        </w:rPr>
        <w:t>82</w:t>
      </w:r>
      <w:r>
        <w:rPr>
          <w:rFonts w:ascii="仿宋_GB2312" w:hAnsi="sans-serif" w:eastAsia="仿宋_GB2312" w:cs="仿宋_GB2312"/>
          <w:color w:val="000000"/>
          <w:sz w:val="32"/>
          <w:szCs w:val="32"/>
        </w:rPr>
        <w:t>%；项目支出</w:t>
      </w:r>
      <w:r>
        <w:rPr>
          <w:rFonts w:hint="eastAsia" w:ascii="仿宋_GB2312" w:hAnsi="sans-serif" w:eastAsia="仿宋_GB2312" w:cs="仿宋_GB2312"/>
          <w:color w:val="000000"/>
          <w:sz w:val="32"/>
          <w:szCs w:val="32"/>
          <w:lang w:val="en-US" w:eastAsia="zh-CN"/>
        </w:rPr>
        <w:t>119.36</w:t>
      </w:r>
      <w:r>
        <w:rPr>
          <w:rFonts w:ascii="仿宋_GB2312" w:hAnsi="sans-serif" w:eastAsia="仿宋_GB2312" w:cs="仿宋_GB2312"/>
          <w:color w:val="000000"/>
          <w:sz w:val="32"/>
          <w:szCs w:val="32"/>
        </w:rPr>
        <w:t>万元，占</w:t>
      </w:r>
      <w:r>
        <w:rPr>
          <w:rFonts w:hint="eastAsia" w:ascii="仿宋_GB2312" w:hAnsi="sans-serif" w:eastAsia="仿宋_GB2312" w:cs="仿宋_GB2312"/>
          <w:color w:val="000000"/>
          <w:sz w:val="32"/>
          <w:szCs w:val="32"/>
          <w:lang w:val="en-US" w:eastAsia="zh-CN"/>
        </w:rPr>
        <w:t>18</w:t>
      </w:r>
      <w:r>
        <w:rPr>
          <w:rFonts w:ascii="仿宋_GB2312" w:hAnsi="sans-serif" w:eastAsia="仿宋_GB2312" w:cs="仿宋_GB2312"/>
          <w:color w:val="000000"/>
          <w:sz w:val="32"/>
          <w:szCs w:val="32"/>
        </w:rPr>
        <w:t>%。</w:t>
      </w:r>
    </w:p>
    <w:p w14:paraId="2E63A78A">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四、财政拨款收支预算情况说明</w:t>
      </w:r>
    </w:p>
    <w:p w14:paraId="195F3921">
      <w:pPr>
        <w:pStyle w:val="3"/>
        <w:widowControl/>
        <w:spacing w:before="75" w:beforeAutospacing="0" w:after="75" w:afterAutospacing="0" w:line="600" w:lineRule="atLeast"/>
        <w:ind w:firstLine="630"/>
        <w:rPr>
          <w:rFonts w:ascii="仿宋_GB2312" w:hAnsi="sans-serif" w:eastAsia="仿宋_GB2312" w:cs="仿宋_GB2312"/>
          <w:sz w:val="32"/>
          <w:szCs w:val="32"/>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年收支总预算</w:t>
      </w:r>
      <w:r>
        <w:rPr>
          <w:rFonts w:hint="eastAsia" w:ascii="仿宋_GB2312" w:hAnsi="sans-serif" w:eastAsia="仿宋_GB2312" w:cs="仿宋_GB2312"/>
          <w:color w:val="000000"/>
          <w:sz w:val="32"/>
          <w:szCs w:val="32"/>
          <w:lang w:val="en-US" w:eastAsia="zh-CN"/>
        </w:rPr>
        <w:t>268.84</w:t>
      </w:r>
      <w:r>
        <w:rPr>
          <w:rFonts w:ascii="仿宋_GB2312" w:hAnsi="sans-serif" w:eastAsia="仿宋_GB2312" w:cs="仿宋_GB2312"/>
          <w:color w:val="000000"/>
          <w:sz w:val="32"/>
          <w:szCs w:val="32"/>
        </w:rPr>
        <w:t>万元</w:t>
      </w:r>
      <w:r>
        <w:rPr>
          <w:rFonts w:ascii="仿宋_GB2312" w:hAnsi="sans-serif" w:eastAsia="仿宋_GB2312" w:cs="仿宋_GB2312"/>
          <w:sz w:val="32"/>
          <w:szCs w:val="32"/>
        </w:rPr>
        <w:t>。</w:t>
      </w:r>
    </w:p>
    <w:p w14:paraId="2D5ADBDE">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收入包括：本年一般公共预算拨款收入</w:t>
      </w:r>
      <w:r>
        <w:rPr>
          <w:rFonts w:hint="eastAsia" w:ascii="仿宋_GB2312" w:hAnsi="sans-serif" w:eastAsia="仿宋_GB2312" w:cs="仿宋_GB2312"/>
          <w:color w:val="000000"/>
          <w:sz w:val="32"/>
          <w:szCs w:val="32"/>
          <w:lang w:val="en-US" w:eastAsia="zh-CN"/>
        </w:rPr>
        <w:t>268.84</w:t>
      </w:r>
      <w:r>
        <w:rPr>
          <w:rFonts w:ascii="仿宋_GB2312" w:hAnsi="sans-serif" w:eastAsia="仿宋_GB2312" w:cs="仿宋_GB2312"/>
          <w:color w:val="000000"/>
          <w:sz w:val="32"/>
          <w:szCs w:val="32"/>
        </w:rPr>
        <w:t>万元；支出</w:t>
      </w:r>
      <w:bookmarkStart w:id="8" w:name="OLE_LINK1"/>
      <w:r>
        <w:rPr>
          <w:rFonts w:hint="eastAsia" w:ascii="仿宋_GB2312" w:hAnsi="sans-serif" w:eastAsia="仿宋_GB2312" w:cs="仿宋_GB2312"/>
          <w:color w:val="000000"/>
          <w:sz w:val="32"/>
          <w:szCs w:val="32"/>
          <w:lang w:val="en-US" w:eastAsia="zh-CN"/>
        </w:rPr>
        <w:t>主要包括</w:t>
      </w:r>
      <w:bookmarkEnd w:id="8"/>
      <w:r>
        <w:rPr>
          <w:rFonts w:hint="eastAsia" w:ascii="仿宋_GB2312" w:hAnsi="sans-serif" w:eastAsia="仿宋_GB2312" w:cs="仿宋_GB2312"/>
          <w:color w:val="000000"/>
          <w:sz w:val="32"/>
          <w:szCs w:val="32"/>
          <w:lang w:val="en-US" w:eastAsia="zh-CN"/>
        </w:rPr>
        <w:t>基本支出人员经费149.48万元；项目</w:t>
      </w:r>
      <w:r>
        <w:rPr>
          <w:rFonts w:ascii="仿宋_GB2312" w:hAnsi="sans-serif" w:eastAsia="仿宋_GB2312" w:cs="仿宋_GB2312"/>
          <w:color w:val="000000"/>
          <w:sz w:val="32"/>
          <w:szCs w:val="32"/>
        </w:rPr>
        <w:t>支出</w:t>
      </w:r>
      <w:r>
        <w:rPr>
          <w:rFonts w:hint="eastAsia" w:ascii="仿宋_GB2312" w:hAnsi="sans-serif" w:eastAsia="仿宋_GB2312" w:cs="仿宋_GB2312"/>
          <w:color w:val="000000"/>
          <w:sz w:val="32"/>
          <w:szCs w:val="32"/>
          <w:lang w:val="en-US" w:eastAsia="zh-CN"/>
        </w:rPr>
        <w:t>119.36</w:t>
      </w:r>
      <w:r>
        <w:rPr>
          <w:rFonts w:hint="eastAsia" w:ascii="仿宋_GB2312" w:hAnsi="sans-serif" w:eastAsia="仿宋_GB2312" w:cs="仿宋_GB2312"/>
          <w:color w:val="000000"/>
          <w:sz w:val="32"/>
          <w:szCs w:val="32"/>
        </w:rPr>
        <w:t>万</w:t>
      </w:r>
      <w:r>
        <w:rPr>
          <w:rFonts w:ascii="仿宋_GB2312" w:hAnsi="sans-serif" w:eastAsia="仿宋_GB2312" w:cs="仿宋_GB2312"/>
          <w:color w:val="000000"/>
          <w:sz w:val="32"/>
          <w:szCs w:val="32"/>
        </w:rPr>
        <w:t>元。</w:t>
      </w:r>
    </w:p>
    <w:p w14:paraId="49DB72B2">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五、一般公共预算当年拨款情况说明</w:t>
      </w:r>
    </w:p>
    <w:p w14:paraId="5D8C2218">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（一）一般公共预算当年拨款规模变化情况</w:t>
      </w:r>
    </w:p>
    <w:p w14:paraId="3958D7C7">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lang w:eastAsia="zh-CN"/>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hint="eastAsia" w:ascii="仿宋_GB2312" w:hAnsi="sans-serif" w:eastAsia="仿宋_GB2312" w:cs="仿宋_GB2312"/>
          <w:color w:val="000000"/>
          <w:sz w:val="32"/>
          <w:szCs w:val="32"/>
          <w:lang w:val="en-US" w:eastAsia="zh-CN"/>
        </w:rPr>
        <w:t>拨款规模无较大变化，基本支出新增4名在编人员</w:t>
      </w:r>
      <w:r>
        <w:rPr>
          <w:rFonts w:hint="eastAsia" w:ascii="仿宋_GB2312" w:hAnsi="sans-serif" w:eastAsia="仿宋_GB2312" w:cs="仿宋_GB2312"/>
          <w:color w:val="000000"/>
          <w:sz w:val="32"/>
          <w:szCs w:val="32"/>
          <w:lang w:eastAsia="zh-CN"/>
        </w:rPr>
        <w:t>。</w:t>
      </w:r>
    </w:p>
    <w:p w14:paraId="57E8FE36">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（二）一般公共预算当年拨款结构情况</w:t>
      </w:r>
    </w:p>
    <w:p w14:paraId="24AD35A7">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一般公共</w:t>
      </w:r>
      <w:r>
        <w:rPr>
          <w:rFonts w:hint="eastAsia" w:ascii="仿宋_GB2312" w:hAnsi="sans-serif" w:eastAsia="仿宋_GB2312" w:cs="仿宋_GB2312"/>
          <w:color w:val="000000"/>
          <w:sz w:val="32"/>
          <w:szCs w:val="32"/>
          <w:lang w:val="en-US" w:eastAsia="zh-CN"/>
        </w:rPr>
        <w:t>预算</w:t>
      </w:r>
      <w:r>
        <w:rPr>
          <w:rFonts w:hint="eastAsia" w:ascii="仿宋_GB2312" w:hAnsi="sans-serif" w:eastAsia="仿宋_GB2312" w:cs="仿宋_GB2312"/>
          <w:color w:val="000000"/>
          <w:sz w:val="32"/>
          <w:szCs w:val="32"/>
        </w:rPr>
        <w:t>支出</w:t>
      </w:r>
      <w:r>
        <w:rPr>
          <w:rFonts w:hint="eastAsia" w:ascii="仿宋_GB2312" w:hAnsi="sans-serif" w:eastAsia="仿宋_GB2312" w:cs="仿宋_GB2312"/>
          <w:color w:val="000000"/>
          <w:sz w:val="32"/>
          <w:szCs w:val="32"/>
          <w:lang w:val="en-US" w:eastAsia="zh-CN"/>
        </w:rPr>
        <w:t>149.48</w:t>
      </w:r>
      <w:r>
        <w:rPr>
          <w:rFonts w:hint="eastAsia" w:ascii="仿宋_GB2312" w:hAnsi="sans-serif" w:eastAsia="仿宋_GB2312" w:cs="仿宋_GB2312"/>
          <w:color w:val="000000"/>
          <w:sz w:val="32"/>
          <w:szCs w:val="32"/>
        </w:rPr>
        <w:t>万元，</w:t>
      </w:r>
      <w:bookmarkStart w:id="9" w:name="OLE_LINK8"/>
      <w:r>
        <w:rPr>
          <w:rFonts w:hint="eastAsia" w:ascii="仿宋_GB2312" w:hAnsi="sans-serif" w:eastAsia="仿宋_GB2312" w:cs="仿宋_GB2312"/>
          <w:color w:val="000000"/>
          <w:sz w:val="32"/>
          <w:szCs w:val="32"/>
        </w:rPr>
        <w:t>占</w:t>
      </w:r>
      <w:r>
        <w:rPr>
          <w:rFonts w:hint="eastAsia" w:ascii="仿宋_GB2312" w:hAnsi="sans-serif" w:eastAsia="仿宋_GB2312" w:cs="仿宋_GB2312"/>
          <w:color w:val="000000"/>
          <w:sz w:val="32"/>
          <w:szCs w:val="32"/>
          <w:lang w:val="en-US" w:eastAsia="zh-CN"/>
        </w:rPr>
        <w:t>56</w:t>
      </w:r>
      <w:r>
        <w:rPr>
          <w:rFonts w:ascii="仿宋_GB2312" w:hAnsi="sans-serif" w:eastAsia="仿宋_GB2312" w:cs="仿宋_GB2312"/>
          <w:color w:val="000000"/>
          <w:sz w:val="32"/>
          <w:szCs w:val="32"/>
        </w:rPr>
        <w:t>%</w:t>
      </w:r>
      <w:bookmarkEnd w:id="9"/>
      <w:r>
        <w:rPr>
          <w:rFonts w:hint="eastAsia" w:ascii="仿宋_GB2312" w:hAnsi="sans-serif" w:eastAsia="仿宋_GB2312" w:cs="仿宋_GB2312"/>
          <w:color w:val="000000"/>
          <w:sz w:val="32"/>
          <w:szCs w:val="32"/>
        </w:rPr>
        <w:t>；</w:t>
      </w:r>
      <w:r>
        <w:rPr>
          <w:rFonts w:hint="eastAsia" w:ascii="仿宋_GB2312" w:hAnsi="sans-serif" w:eastAsia="仿宋_GB2312" w:cs="仿宋_GB2312"/>
          <w:color w:val="000000"/>
          <w:sz w:val="32"/>
          <w:szCs w:val="32"/>
          <w:lang w:val="en-US" w:eastAsia="zh-CN"/>
        </w:rPr>
        <w:t>基本工资支出74万元，占比49.5%；奖金支出75.48万元，</w:t>
      </w:r>
      <w:r>
        <w:rPr>
          <w:rFonts w:hint="eastAsia" w:ascii="仿宋_GB2312" w:hAnsi="sans-serif" w:eastAsia="仿宋_GB2312" w:cs="仿宋_GB2312"/>
          <w:color w:val="000000"/>
          <w:sz w:val="32"/>
          <w:szCs w:val="32"/>
        </w:rPr>
        <w:t>占</w:t>
      </w:r>
      <w:r>
        <w:rPr>
          <w:rFonts w:hint="eastAsia" w:ascii="仿宋_GB2312" w:hAnsi="sans-serif" w:eastAsia="仿宋_GB2312" w:cs="仿宋_GB2312"/>
          <w:color w:val="000000"/>
          <w:sz w:val="32"/>
          <w:szCs w:val="32"/>
          <w:lang w:val="en-US" w:eastAsia="zh-CN"/>
        </w:rPr>
        <w:t>50.5</w:t>
      </w:r>
      <w:r>
        <w:rPr>
          <w:rFonts w:ascii="仿宋_GB2312" w:hAnsi="sans-serif" w:eastAsia="仿宋_GB2312" w:cs="仿宋_GB2312"/>
          <w:color w:val="000000"/>
          <w:sz w:val="32"/>
          <w:szCs w:val="32"/>
        </w:rPr>
        <w:t>%。</w:t>
      </w:r>
    </w:p>
    <w:p w14:paraId="69674650">
      <w:pPr>
        <w:pStyle w:val="3"/>
        <w:widowControl/>
        <w:numPr>
          <w:ilvl w:val="0"/>
          <w:numId w:val="0"/>
        </w:numPr>
        <w:spacing w:before="75" w:beforeAutospacing="0" w:after="75" w:afterAutospacing="0" w:line="600" w:lineRule="atLeast"/>
        <w:ind w:left="630" w:leftChars="0" w:right="0" w:rightChars="0"/>
        <w:rPr>
          <w:rStyle w:val="6"/>
          <w:rFonts w:ascii="楷体_GB2312" w:hAnsi="sans-serif" w:eastAsia="楷体_GB2312" w:cs="楷体_GB2312"/>
          <w:color w:val="000000"/>
          <w:sz w:val="32"/>
          <w:szCs w:val="32"/>
          <w:highlight w:val="none"/>
        </w:rPr>
      </w:pPr>
      <w:bookmarkStart w:id="10" w:name="OLE_LINK10"/>
      <w:r>
        <w:rPr>
          <w:rStyle w:val="6"/>
          <w:rFonts w:hint="eastAsia" w:ascii="楷体_GB2312" w:hAnsi="sans-serif" w:eastAsia="楷体_GB2312" w:cs="楷体_GB2312"/>
          <w:color w:val="000000"/>
          <w:sz w:val="32"/>
          <w:szCs w:val="32"/>
          <w:highlight w:val="none"/>
          <w:lang w:eastAsia="zh-CN"/>
        </w:rPr>
        <w:t>（</w:t>
      </w:r>
      <w:r>
        <w:rPr>
          <w:rStyle w:val="6"/>
          <w:rFonts w:hint="eastAsia" w:ascii="楷体_GB2312" w:hAnsi="sans-serif" w:eastAsia="楷体_GB2312" w:cs="楷体_GB2312"/>
          <w:color w:val="000000"/>
          <w:sz w:val="32"/>
          <w:szCs w:val="32"/>
          <w:highlight w:val="none"/>
          <w:lang w:val="en-US" w:eastAsia="zh-CN"/>
        </w:rPr>
        <w:t>三</w:t>
      </w:r>
      <w:r>
        <w:rPr>
          <w:rStyle w:val="6"/>
          <w:rFonts w:hint="eastAsia" w:ascii="楷体_GB2312" w:hAnsi="sans-serif" w:eastAsia="楷体_GB2312" w:cs="楷体_GB2312"/>
          <w:color w:val="000000"/>
          <w:sz w:val="32"/>
          <w:szCs w:val="32"/>
          <w:highlight w:val="none"/>
          <w:lang w:eastAsia="zh-CN"/>
        </w:rPr>
        <w:t>）</w:t>
      </w:r>
      <w:r>
        <w:rPr>
          <w:rStyle w:val="6"/>
          <w:rFonts w:ascii="楷体_GB2312" w:hAnsi="sans-serif" w:eastAsia="楷体_GB2312" w:cs="楷体_GB2312"/>
          <w:color w:val="000000"/>
          <w:sz w:val="32"/>
          <w:szCs w:val="32"/>
          <w:highlight w:val="none"/>
        </w:rPr>
        <w:t>一般公共预算当年拨款具体使用情况</w:t>
      </w:r>
    </w:p>
    <w:bookmarkEnd w:id="10"/>
    <w:p w14:paraId="4C664885">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lang w:val="en-US" w:eastAsia="zh-CN"/>
        </w:rPr>
        <w:t>1</w:t>
      </w:r>
      <w:r>
        <w:rPr>
          <w:rFonts w:ascii="sans-serif" w:hAnsi="sans-serif" w:eastAsia="sans-serif" w:cs="sans-serif"/>
          <w:color w:val="000000"/>
          <w:sz w:val="32"/>
          <w:szCs w:val="32"/>
        </w:rPr>
        <w:t>.</w:t>
      </w:r>
      <w:r>
        <w:rPr>
          <w:rFonts w:ascii="仿宋_GB2312" w:hAnsi="sans-serif" w:eastAsia="仿宋_GB2312" w:cs="仿宋_GB2312"/>
          <w:color w:val="000000"/>
          <w:sz w:val="32"/>
          <w:szCs w:val="32"/>
        </w:rPr>
        <w:t>卫生健康支出（类）</w:t>
      </w:r>
      <w:r>
        <w:rPr>
          <w:rFonts w:hint="eastAsia" w:ascii="仿宋_GB2312" w:hAnsi="sans-serif" w:eastAsia="仿宋_GB2312" w:cs="仿宋_GB2312"/>
          <w:color w:val="000000"/>
          <w:sz w:val="32"/>
          <w:szCs w:val="32"/>
        </w:rPr>
        <w:t>基层医疗机构</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城市社区卫生机构</w:t>
      </w:r>
      <w:r>
        <w:rPr>
          <w:rFonts w:ascii="仿宋_GB2312" w:hAnsi="sans-serif" w:eastAsia="仿宋_GB2312" w:cs="仿宋_GB2312"/>
          <w:color w:val="000000"/>
          <w:sz w:val="32"/>
          <w:szCs w:val="32"/>
        </w:rPr>
        <w:t>（项）</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5年</w:t>
      </w:r>
      <w:r>
        <w:rPr>
          <w:rFonts w:ascii="仿宋_GB2312" w:hAnsi="sans-serif" w:eastAsia="仿宋_GB2312" w:cs="仿宋_GB2312"/>
          <w:color w:val="000000"/>
          <w:sz w:val="32"/>
          <w:szCs w:val="32"/>
        </w:rPr>
        <w:t>预算数为</w:t>
      </w:r>
      <w:r>
        <w:rPr>
          <w:rFonts w:hint="eastAsia" w:ascii="仿宋_GB2312" w:hAnsi="sans-serif" w:eastAsia="仿宋_GB2312" w:cs="仿宋_GB2312"/>
          <w:color w:val="000000"/>
          <w:sz w:val="32"/>
          <w:szCs w:val="32"/>
          <w:lang w:val="en-US" w:eastAsia="zh-CN"/>
        </w:rPr>
        <w:t>74</w:t>
      </w:r>
      <w:r>
        <w:rPr>
          <w:rFonts w:ascii="仿宋_GB2312" w:hAnsi="sans-serif" w:eastAsia="仿宋_GB2312" w:cs="仿宋_GB2312"/>
          <w:color w:val="000000"/>
          <w:sz w:val="32"/>
          <w:szCs w:val="32"/>
        </w:rPr>
        <w:t>万元，主要用于：</w:t>
      </w:r>
      <w:r>
        <w:rPr>
          <w:rFonts w:hint="eastAsia" w:ascii="仿宋_GB2312" w:hAnsi="sans-serif" w:eastAsia="仿宋_GB2312" w:cs="仿宋_GB2312"/>
          <w:color w:val="000000"/>
          <w:sz w:val="32"/>
          <w:szCs w:val="32"/>
        </w:rPr>
        <w:t>在编人员定额补助工资绩效,</w:t>
      </w:r>
      <w:r>
        <w:rPr>
          <w:rFonts w:hint="eastAsia" w:ascii="仿宋_GB2312" w:hAnsi="sans-serif" w:eastAsia="仿宋_GB2312" w:cs="仿宋_GB2312"/>
          <w:color w:val="000000"/>
          <w:sz w:val="32"/>
          <w:szCs w:val="32"/>
          <w:lang w:val="en-US" w:eastAsia="zh-CN"/>
        </w:rPr>
        <w:t>其他社会保险缴费及工会经费</w:t>
      </w:r>
      <w:r>
        <w:rPr>
          <w:rFonts w:hint="eastAsia" w:ascii="仿宋_GB2312" w:hAnsi="sans-serif" w:eastAsia="仿宋_GB2312" w:cs="仿宋_GB2312"/>
          <w:color w:val="000000"/>
          <w:sz w:val="32"/>
          <w:szCs w:val="32"/>
        </w:rPr>
        <w:t>等</w:t>
      </w:r>
      <w:r>
        <w:rPr>
          <w:rFonts w:hint="eastAsia" w:ascii="仿宋_GB2312" w:hAnsi="sans-serif" w:eastAsia="仿宋_GB2312" w:cs="仿宋_GB2312"/>
          <w:color w:val="000000"/>
          <w:sz w:val="32"/>
          <w:szCs w:val="32"/>
          <w:lang w:val="en-US" w:eastAsia="zh-CN"/>
        </w:rPr>
        <w:t>支出</w:t>
      </w:r>
      <w:r>
        <w:rPr>
          <w:rFonts w:ascii="仿宋_GB2312" w:hAnsi="sans-serif" w:eastAsia="仿宋_GB2312" w:cs="仿宋_GB2312"/>
          <w:color w:val="000000"/>
          <w:sz w:val="32"/>
          <w:szCs w:val="32"/>
        </w:rPr>
        <w:t>。</w:t>
      </w:r>
    </w:p>
    <w:p w14:paraId="501787A0">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lang w:val="en-US" w:eastAsia="zh-CN"/>
        </w:rPr>
        <w:t>2</w:t>
      </w:r>
      <w:r>
        <w:rPr>
          <w:rFonts w:hint="eastAsia" w:ascii="sans-serif" w:hAnsi="sans-serif" w:eastAsia="sans-serif" w:cs="sans-serif"/>
          <w:color w:val="000000"/>
          <w:sz w:val="32"/>
          <w:szCs w:val="32"/>
        </w:rPr>
        <w:t>.</w:t>
      </w:r>
      <w:r>
        <w:rPr>
          <w:rFonts w:hint="eastAsia" w:ascii="仿宋_GB2312" w:hAnsi="sans-serif" w:eastAsia="仿宋_GB2312" w:cs="仿宋_GB2312"/>
          <w:color w:val="000000"/>
          <w:sz w:val="32"/>
          <w:szCs w:val="32"/>
        </w:rPr>
        <w:t>卫生健康支出（类）基层医疗机构（款）其他基层医疗卫生机构支出（项）202</w:t>
      </w:r>
      <w:r>
        <w:rPr>
          <w:rFonts w:hint="eastAsia" w:ascii="仿宋_GB2312" w:hAnsi="sans-serif" w:eastAsia="仿宋_GB2312" w:cs="仿宋_GB2312"/>
          <w:color w:val="000000"/>
          <w:sz w:val="32"/>
          <w:szCs w:val="32"/>
          <w:lang w:val="en-US" w:eastAsia="zh-CN"/>
        </w:rPr>
        <w:t>5</w:t>
      </w:r>
      <w:r>
        <w:rPr>
          <w:rFonts w:hint="eastAsia" w:ascii="仿宋_GB2312" w:hAnsi="sans-serif" w:eastAsia="仿宋_GB2312" w:cs="仿宋_GB2312"/>
          <w:color w:val="000000"/>
          <w:sz w:val="32"/>
          <w:szCs w:val="32"/>
        </w:rPr>
        <w:t>年预算数为</w:t>
      </w:r>
      <w:r>
        <w:rPr>
          <w:rFonts w:hint="eastAsia" w:ascii="仿宋_GB2312" w:hAnsi="sans-serif" w:eastAsia="仿宋_GB2312" w:cs="仿宋_GB2312"/>
          <w:color w:val="000000"/>
          <w:sz w:val="32"/>
          <w:szCs w:val="32"/>
          <w:lang w:val="en-US" w:eastAsia="zh-CN"/>
        </w:rPr>
        <w:t>38.98</w:t>
      </w:r>
      <w:r>
        <w:rPr>
          <w:rFonts w:hint="eastAsia" w:ascii="仿宋_GB2312" w:hAnsi="sans-serif" w:eastAsia="仿宋_GB2312" w:cs="仿宋_GB2312"/>
          <w:color w:val="000000"/>
          <w:sz w:val="32"/>
          <w:szCs w:val="32"/>
        </w:rPr>
        <w:t>万元，主要用于：医院、村卫生室实施基本药物制度经费补助。</w:t>
      </w:r>
    </w:p>
    <w:p w14:paraId="333D3359">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bookmarkStart w:id="11" w:name="_Hlk144988249"/>
      <w:r>
        <w:rPr>
          <w:rFonts w:hint="eastAsia" w:ascii="sans-serif" w:hAnsi="sans-serif" w:eastAsia="sans-serif" w:cs="sans-serif"/>
          <w:color w:val="000000"/>
          <w:sz w:val="32"/>
          <w:szCs w:val="32"/>
          <w:lang w:val="en-US" w:eastAsia="zh-CN"/>
        </w:rPr>
        <w:t>3</w:t>
      </w:r>
      <w:r>
        <w:rPr>
          <w:rFonts w:hint="eastAsia" w:ascii="sans-serif" w:hAnsi="sans-serif" w:eastAsia="sans-serif" w:cs="sans-serif"/>
          <w:color w:val="000000"/>
          <w:sz w:val="32"/>
          <w:szCs w:val="32"/>
        </w:rPr>
        <w:t>.</w:t>
      </w:r>
      <w:r>
        <w:rPr>
          <w:rFonts w:ascii="仿宋_GB2312" w:hAnsi="sans-serif" w:eastAsia="仿宋_GB2312" w:cs="仿宋_GB2312"/>
          <w:color w:val="000000"/>
          <w:sz w:val="32"/>
          <w:szCs w:val="32"/>
        </w:rPr>
        <w:t>卫生健康支出（类）</w:t>
      </w:r>
      <w:r>
        <w:rPr>
          <w:rFonts w:hint="eastAsia" w:ascii="仿宋_GB2312" w:hAnsi="sans-serif" w:eastAsia="仿宋_GB2312" w:cs="仿宋_GB2312"/>
          <w:color w:val="000000"/>
          <w:sz w:val="32"/>
          <w:szCs w:val="32"/>
        </w:rPr>
        <w:t>公共卫生</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基本公共卫生服务</w:t>
      </w:r>
      <w:r>
        <w:rPr>
          <w:rFonts w:ascii="仿宋_GB2312" w:hAnsi="sans-serif" w:eastAsia="仿宋_GB2312" w:cs="仿宋_GB2312"/>
          <w:color w:val="000000"/>
          <w:sz w:val="32"/>
          <w:szCs w:val="32"/>
        </w:rPr>
        <w:t>（项）</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4</w:t>
      </w:r>
      <w:r>
        <w:rPr>
          <w:rFonts w:ascii="仿宋_GB2312" w:hAnsi="sans-serif" w:eastAsia="仿宋_GB2312" w:cs="仿宋_GB2312"/>
          <w:color w:val="000000"/>
          <w:sz w:val="32"/>
          <w:szCs w:val="32"/>
        </w:rPr>
        <w:t>年预算数为</w:t>
      </w:r>
      <w:r>
        <w:rPr>
          <w:rFonts w:hint="eastAsia" w:ascii="仿宋_GB2312" w:hAnsi="sans-serif" w:eastAsia="仿宋_GB2312" w:cs="仿宋_GB2312"/>
          <w:color w:val="000000"/>
          <w:sz w:val="32"/>
          <w:szCs w:val="32"/>
          <w:lang w:val="en-US" w:eastAsia="zh-CN"/>
        </w:rPr>
        <w:t>76.33</w:t>
      </w:r>
      <w:r>
        <w:rPr>
          <w:rFonts w:ascii="仿宋_GB2312" w:hAnsi="sans-serif" w:eastAsia="仿宋_GB2312" w:cs="仿宋_GB2312"/>
          <w:color w:val="000000"/>
          <w:sz w:val="32"/>
          <w:szCs w:val="32"/>
        </w:rPr>
        <w:t>万元</w:t>
      </w:r>
      <w:bookmarkEnd w:id="11"/>
      <w:r>
        <w:rPr>
          <w:rFonts w:ascii="仿宋_GB2312" w:hAnsi="sans-serif" w:eastAsia="仿宋_GB2312" w:cs="仿宋_GB2312"/>
          <w:color w:val="000000"/>
          <w:sz w:val="32"/>
          <w:szCs w:val="32"/>
        </w:rPr>
        <w:t>，主要用于：</w:t>
      </w:r>
      <w:r>
        <w:rPr>
          <w:rFonts w:hint="eastAsia" w:ascii="仿宋_GB2312" w:hAnsi="sans-serif" w:eastAsia="仿宋_GB2312" w:cs="仿宋_GB2312"/>
          <w:color w:val="000000"/>
          <w:sz w:val="32"/>
          <w:szCs w:val="32"/>
        </w:rPr>
        <w:t>向辖区内居民免费提供基本公共卫生服务</w:t>
      </w:r>
      <w:r>
        <w:rPr>
          <w:rFonts w:ascii="仿宋_GB2312" w:hAnsi="sans-serif" w:eastAsia="仿宋_GB2312" w:cs="仿宋_GB2312"/>
          <w:color w:val="000000"/>
          <w:sz w:val="32"/>
          <w:szCs w:val="32"/>
        </w:rPr>
        <w:t>。</w:t>
      </w:r>
    </w:p>
    <w:p w14:paraId="6C338FEB">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六、一般公共预算基本支出情况说明</w:t>
      </w:r>
    </w:p>
    <w:p w14:paraId="68AC0900">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年一般公共预算基本支出</w:t>
      </w:r>
      <w:r>
        <w:rPr>
          <w:rFonts w:hint="eastAsia" w:ascii="仿宋_GB2312" w:hAnsi="sans-serif" w:eastAsia="仿宋_GB2312" w:cs="仿宋_GB2312"/>
          <w:color w:val="000000"/>
          <w:sz w:val="32"/>
          <w:szCs w:val="32"/>
          <w:lang w:val="en-US" w:eastAsia="zh-CN"/>
        </w:rPr>
        <w:t>149.48</w:t>
      </w:r>
      <w:r>
        <w:rPr>
          <w:rFonts w:ascii="仿宋_GB2312" w:hAnsi="sans-serif" w:eastAsia="仿宋_GB2312" w:cs="仿宋_GB2312"/>
          <w:color w:val="000000"/>
          <w:sz w:val="32"/>
          <w:szCs w:val="32"/>
        </w:rPr>
        <w:t>万元，</w:t>
      </w:r>
      <w:r>
        <w:rPr>
          <w:rFonts w:hint="eastAsia" w:ascii="仿宋_GB2312" w:hAnsi="sans-serif" w:eastAsia="仿宋_GB2312" w:cs="仿宋_GB2312"/>
          <w:color w:val="000000"/>
          <w:sz w:val="32"/>
          <w:szCs w:val="32"/>
          <w:lang w:val="en-US" w:eastAsia="zh-CN"/>
        </w:rPr>
        <w:t>用于</w:t>
      </w:r>
      <w:r>
        <w:rPr>
          <w:rFonts w:ascii="仿宋_GB2312" w:hAnsi="sans-serif" w:eastAsia="仿宋_GB2312" w:cs="仿宋_GB2312"/>
          <w:color w:val="000000"/>
          <w:sz w:val="32"/>
          <w:szCs w:val="32"/>
        </w:rPr>
        <w:t>人员经费主要包括：基本工资、</w:t>
      </w:r>
      <w:r>
        <w:rPr>
          <w:rFonts w:hint="eastAsia" w:ascii="仿宋_GB2312" w:hAnsi="sans-serif" w:eastAsia="仿宋_GB2312" w:cs="仿宋_GB2312"/>
          <w:color w:val="000000"/>
          <w:sz w:val="32"/>
          <w:szCs w:val="32"/>
        </w:rPr>
        <w:t>医疗费补助</w:t>
      </w:r>
      <w:r>
        <w:rPr>
          <w:rFonts w:hint="eastAsia" w:ascii="仿宋_GB2312" w:hAnsi="sans-serif" w:eastAsia="仿宋_GB2312" w:cs="仿宋_GB2312"/>
          <w:color w:val="000000"/>
          <w:sz w:val="32"/>
          <w:szCs w:val="32"/>
          <w:lang w:eastAsia="zh-CN"/>
        </w:rPr>
        <w:t>、</w:t>
      </w:r>
      <w:r>
        <w:rPr>
          <w:rFonts w:hint="eastAsia" w:ascii="仿宋_GB2312" w:hAnsi="sans-serif" w:eastAsia="仿宋_GB2312" w:cs="仿宋_GB2312"/>
          <w:color w:val="000000"/>
          <w:sz w:val="32"/>
          <w:szCs w:val="32"/>
          <w:lang w:val="en-US" w:eastAsia="zh-CN"/>
        </w:rPr>
        <w:t>住房公积金、社会保险缴费等</w:t>
      </w:r>
      <w:r>
        <w:rPr>
          <w:rFonts w:hint="eastAsia" w:ascii="仿宋_GB2312" w:hAnsi="sans-serif" w:eastAsia="仿宋_GB2312" w:cs="仿宋_GB2312"/>
          <w:color w:val="000000"/>
          <w:sz w:val="32"/>
          <w:szCs w:val="32"/>
        </w:rPr>
        <w:t>。</w:t>
      </w:r>
    </w:p>
    <w:p w14:paraId="2B24E396">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七、“三公”经费财政拨款预算安排情况说明</w:t>
      </w:r>
    </w:p>
    <w:p w14:paraId="675AD846">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年没有使用财政拨款安排“三公”经费预算。</w:t>
      </w:r>
    </w:p>
    <w:p w14:paraId="3D36DD04">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八、“会议费”、“培训费”、“差旅费”财政拨款预算安排情况说明</w:t>
      </w:r>
    </w:p>
    <w:p w14:paraId="3DC5F17F">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w:t>
      </w:r>
      <w:r>
        <w:rPr>
          <w:rFonts w:hint="eastAsia" w:ascii="仿宋_GB2312" w:hAnsi="sans-serif" w:eastAsia="仿宋_GB2312" w:cs="仿宋_GB2312"/>
          <w:color w:val="000000"/>
          <w:sz w:val="32"/>
          <w:szCs w:val="32"/>
        </w:rPr>
        <w:t>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年没有使用财政拨款安排“会议费”“培训费”“差旅费”经费预算。</w:t>
      </w:r>
    </w:p>
    <w:p w14:paraId="586B29D3">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九、政府性基金预算支出情况说明</w:t>
      </w:r>
    </w:p>
    <w:p w14:paraId="33E2A819">
      <w:pPr>
        <w:pStyle w:val="3"/>
        <w:widowControl/>
        <w:spacing w:before="75" w:beforeAutospacing="0" w:after="75" w:afterAutospacing="0" w:line="600" w:lineRule="atLeast"/>
        <w:ind w:firstLine="630"/>
        <w:rPr>
          <w:rFonts w:ascii="sans-serif" w:hAnsi="sans-serif" w:eastAsia="sans-serif" w:cs="sans-serif"/>
          <w:color w:val="000000"/>
        </w:rPr>
      </w:pPr>
      <w:bookmarkStart w:id="12" w:name="OLE_LINK12"/>
      <w:r>
        <w:rPr>
          <w:rFonts w:hint="eastAsia" w:ascii="仿宋_GB2312" w:hAnsi="sans-serif" w:eastAsia="仿宋_GB2312" w:cs="仿宋_GB2312"/>
          <w:color w:val="000000"/>
          <w:sz w:val="32"/>
          <w:szCs w:val="32"/>
          <w:lang w:val="en-US" w:eastAsia="zh-CN"/>
        </w:rPr>
        <w:t>富源</w:t>
      </w:r>
      <w:bookmarkEnd w:id="12"/>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年没有使用政府性基金预算拨款安排的支出。</w:t>
      </w:r>
    </w:p>
    <w:p w14:paraId="132FE1EB">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十、国有资本经营预算支出情况说明</w:t>
      </w:r>
    </w:p>
    <w:p w14:paraId="2EDE02CE">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lang w:val="en-US" w:eastAsia="zh-CN"/>
        </w:rPr>
        <w:t>富</w:t>
      </w:r>
      <w:bookmarkStart w:id="13" w:name="OLE_LINK13"/>
      <w:r>
        <w:rPr>
          <w:rFonts w:hint="eastAsia" w:ascii="仿宋_GB2312" w:hAnsi="sans-serif" w:eastAsia="仿宋_GB2312" w:cs="仿宋_GB2312"/>
          <w:color w:val="000000"/>
          <w:sz w:val="32"/>
          <w:szCs w:val="32"/>
          <w:lang w:val="en-US" w:eastAsia="zh-CN"/>
        </w:rPr>
        <w:t>源</w:t>
      </w:r>
      <w:bookmarkEnd w:id="13"/>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年没有使用国有资本经营预算拨款安排的支出。</w:t>
      </w:r>
    </w:p>
    <w:p w14:paraId="7ABF5BDB">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十一、其他重要事项的情况说明</w:t>
      </w:r>
    </w:p>
    <w:p w14:paraId="5D4A0323">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（一）机关运行经费</w:t>
      </w:r>
    </w:p>
    <w:p w14:paraId="39D162F0">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w:t>
      </w: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的机关运行经费财政拨款预算为</w:t>
      </w:r>
      <w:r>
        <w:rPr>
          <w:rFonts w:hint="eastAsia" w:ascii="仿宋_GB2312" w:hAnsi="sans-serif" w:eastAsia="仿宋_GB2312" w:cs="仿宋_GB2312"/>
          <w:color w:val="000000"/>
          <w:sz w:val="32"/>
          <w:szCs w:val="32"/>
        </w:rPr>
        <w:t>0</w:t>
      </w:r>
      <w:r>
        <w:rPr>
          <w:rFonts w:ascii="仿宋_GB2312" w:hAnsi="sans-serif" w:eastAsia="仿宋_GB2312" w:cs="仿宋_GB2312"/>
          <w:color w:val="000000"/>
          <w:sz w:val="32"/>
          <w:szCs w:val="32"/>
        </w:rPr>
        <w:t>万元。</w:t>
      </w:r>
    </w:p>
    <w:p w14:paraId="762E865D">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（二）政府采购情况</w:t>
      </w:r>
    </w:p>
    <w:p w14:paraId="71417C28">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w:t>
      </w:r>
      <w:r>
        <w:rPr>
          <w:rFonts w:hint="eastAsia" w:ascii="仿宋_GB2312" w:hAnsi="sans-serif" w:eastAsia="仿宋_GB2312" w:cs="仿宋_GB2312"/>
          <w:color w:val="000000"/>
          <w:sz w:val="32"/>
          <w:szCs w:val="32"/>
          <w:lang w:val="en-US" w:eastAsia="zh-CN"/>
        </w:rPr>
        <w:t>政府</w:t>
      </w:r>
      <w:r>
        <w:rPr>
          <w:rFonts w:ascii="仿宋_GB2312" w:hAnsi="sans-serif" w:eastAsia="仿宋_GB2312" w:cs="仿宋_GB2312"/>
          <w:color w:val="000000"/>
          <w:sz w:val="32"/>
          <w:szCs w:val="32"/>
        </w:rPr>
        <w:t>采购预算</w:t>
      </w:r>
      <w:r>
        <w:rPr>
          <w:rFonts w:hint="eastAsia" w:ascii="仿宋_GB2312" w:hAnsi="sans-serif" w:eastAsia="仿宋_GB2312" w:cs="仿宋_GB2312"/>
          <w:color w:val="000000"/>
          <w:sz w:val="32"/>
          <w:szCs w:val="32"/>
          <w:lang w:val="en-US" w:eastAsia="zh-CN"/>
        </w:rPr>
        <w:t>财政拨款政府采购8万元，单位资金政府采购预算60.8万</w:t>
      </w:r>
      <w:r>
        <w:rPr>
          <w:rFonts w:ascii="仿宋_GB2312" w:hAnsi="sans-serif" w:eastAsia="仿宋_GB2312" w:cs="仿宋_GB2312"/>
          <w:color w:val="000000"/>
          <w:sz w:val="32"/>
          <w:szCs w:val="32"/>
        </w:rPr>
        <w:t>。</w:t>
      </w:r>
    </w:p>
    <w:p w14:paraId="567A67D8">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（三）国有资产占有使用情况</w:t>
      </w:r>
    </w:p>
    <w:p w14:paraId="19467240">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截至上年底，</w:t>
      </w:r>
      <w:r>
        <w:rPr>
          <w:rFonts w:hint="eastAsia" w:ascii="仿宋_GB2312" w:hAnsi="sans-serif" w:eastAsia="仿宋_GB2312" w:cs="仿宋_GB2312"/>
          <w:color w:val="000000"/>
          <w:sz w:val="32"/>
          <w:szCs w:val="32"/>
          <w:lang w:val="en-US" w:eastAsia="zh-CN"/>
        </w:rPr>
        <w:t>富源</w:t>
      </w:r>
      <w:r>
        <w:rPr>
          <w:rFonts w:hint="eastAsia" w:ascii="仿宋_GB2312" w:hAnsi="sans-serif" w:eastAsia="仿宋_GB2312" w:cs="仿宋_GB2312"/>
          <w:color w:val="000000"/>
          <w:sz w:val="32"/>
          <w:szCs w:val="32"/>
        </w:rPr>
        <w:t>社区卫生服务中心</w:t>
      </w:r>
      <w:r>
        <w:rPr>
          <w:rFonts w:ascii="仿宋_GB2312" w:hAnsi="sans-serif" w:eastAsia="仿宋_GB2312" w:cs="仿宋_GB2312"/>
          <w:color w:val="000000"/>
          <w:sz w:val="32"/>
          <w:szCs w:val="32"/>
        </w:rPr>
        <w:t>所属各预算单位共有车辆</w:t>
      </w:r>
      <w:r>
        <w:rPr>
          <w:rFonts w:hint="eastAsia" w:ascii="仿宋_GB2312" w:hAnsi="sans-serif" w:eastAsia="仿宋_GB2312" w:cs="仿宋_GB2312"/>
          <w:color w:val="000000"/>
          <w:sz w:val="32"/>
          <w:szCs w:val="32"/>
          <w:lang w:val="en-US" w:eastAsia="zh-CN"/>
        </w:rPr>
        <w:t>1</w:t>
      </w:r>
      <w:r>
        <w:rPr>
          <w:rFonts w:ascii="仿宋_GB2312" w:hAnsi="sans-serif" w:eastAsia="仿宋_GB2312" w:cs="仿宋_GB2312"/>
          <w:color w:val="000000"/>
          <w:sz w:val="32"/>
          <w:szCs w:val="32"/>
        </w:rPr>
        <w:t>辆，</w:t>
      </w:r>
      <w:r>
        <w:rPr>
          <w:rFonts w:hint="eastAsia" w:ascii="仿宋_GB2312" w:hAnsi="sans-serif" w:eastAsia="仿宋_GB2312" w:cs="仿宋_GB2312"/>
          <w:color w:val="000000"/>
          <w:sz w:val="32"/>
          <w:szCs w:val="32"/>
          <w:lang w:val="en-US" w:eastAsia="zh-CN"/>
        </w:rPr>
        <w:t>用于</w:t>
      </w:r>
      <w:r>
        <w:rPr>
          <w:rFonts w:ascii="仿宋_GB2312" w:hAnsi="sans-serif" w:eastAsia="仿宋_GB2312" w:cs="仿宋_GB2312"/>
          <w:color w:val="000000"/>
          <w:sz w:val="32"/>
          <w:szCs w:val="32"/>
        </w:rPr>
        <w:t>定向保障用车。单位价值</w:t>
      </w:r>
      <w:r>
        <w:rPr>
          <w:rFonts w:hint="eastAsia" w:ascii="仿宋_GB2312" w:hAnsi="sans-serif" w:eastAsia="仿宋_GB2312" w:cs="仿宋_GB2312"/>
          <w:color w:val="000000"/>
          <w:sz w:val="32"/>
          <w:szCs w:val="32"/>
          <w:lang w:val="en-US" w:eastAsia="zh-CN"/>
        </w:rPr>
        <w:t>10</w:t>
      </w:r>
      <w:r>
        <w:rPr>
          <w:rFonts w:ascii="仿宋_GB2312" w:hAnsi="sans-serif" w:eastAsia="仿宋_GB2312" w:cs="仿宋_GB2312"/>
          <w:color w:val="000000"/>
          <w:sz w:val="32"/>
          <w:szCs w:val="32"/>
        </w:rPr>
        <w:t>0万元以上大型设备</w:t>
      </w:r>
      <w:r>
        <w:rPr>
          <w:rFonts w:hint="eastAsia" w:ascii="仿宋_GB2312" w:hAnsi="sans-serif" w:eastAsia="仿宋_GB2312" w:cs="仿宋_GB2312"/>
          <w:color w:val="000000"/>
          <w:sz w:val="32"/>
          <w:szCs w:val="32"/>
        </w:rPr>
        <w:t>0</w:t>
      </w:r>
      <w:r>
        <w:rPr>
          <w:rFonts w:ascii="仿宋_GB2312" w:hAnsi="sans-serif" w:eastAsia="仿宋_GB2312" w:cs="仿宋_GB2312"/>
          <w:color w:val="000000"/>
          <w:sz w:val="32"/>
          <w:szCs w:val="32"/>
        </w:rPr>
        <w:t>台（套）。</w:t>
      </w:r>
    </w:p>
    <w:p w14:paraId="15B6A93A">
      <w:pPr>
        <w:pStyle w:val="3"/>
        <w:widowControl/>
        <w:spacing w:before="75" w:beforeAutospacing="0" w:after="75" w:afterAutospacing="0" w:line="555" w:lineRule="atLeast"/>
        <w:ind w:firstLine="630"/>
        <w:rPr>
          <w:rFonts w:ascii="sans-serif" w:hAnsi="sans-serif" w:eastAsia="sans-serif" w:cs="sans-serif"/>
          <w:color w:val="000000"/>
        </w:rPr>
      </w:pP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年本部门预算未安排购置车辆及单位价值</w:t>
      </w:r>
      <w:r>
        <w:rPr>
          <w:rFonts w:hint="eastAsia" w:ascii="sans-serif" w:hAnsi="sans-serif" w:eastAsia="sans-serif" w:cs="sans-serif"/>
          <w:color w:val="000000"/>
          <w:sz w:val="32"/>
          <w:szCs w:val="32"/>
          <w:lang w:val="en-US" w:eastAsia="zh-CN"/>
        </w:rPr>
        <w:t>1</w:t>
      </w:r>
      <w:r>
        <w:rPr>
          <w:rFonts w:ascii="sans-serif" w:hAnsi="sans-serif" w:eastAsia="sans-serif" w:cs="sans-serif"/>
          <w:color w:val="000000"/>
          <w:sz w:val="32"/>
          <w:szCs w:val="32"/>
        </w:rPr>
        <w:t>00</w:t>
      </w:r>
      <w:r>
        <w:rPr>
          <w:rFonts w:ascii="仿宋_GB2312" w:hAnsi="sans-serif" w:eastAsia="仿宋_GB2312" w:cs="仿宋_GB2312"/>
          <w:color w:val="000000"/>
          <w:sz w:val="32"/>
          <w:szCs w:val="32"/>
        </w:rPr>
        <w:t>万元以上大型设备。</w:t>
      </w:r>
    </w:p>
    <w:p w14:paraId="7AA074A0">
      <w:pPr>
        <w:pStyle w:val="3"/>
        <w:widowControl/>
        <w:spacing w:before="75" w:beforeAutospacing="0" w:after="75" w:afterAutospacing="0" w:line="555"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（四）绩效目标设置情况</w:t>
      </w:r>
    </w:p>
    <w:p w14:paraId="0DE84FC8">
      <w:pPr>
        <w:pStyle w:val="3"/>
        <w:widowControl/>
        <w:spacing w:before="75" w:beforeAutospacing="0" w:after="75" w:afterAutospacing="0" w:line="555"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绩效目标是预算编制的前提和基础，按照“费随事定”的原则，</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7B15D964">
      <w:pPr>
        <w:pStyle w:val="3"/>
        <w:widowControl/>
        <w:spacing w:before="75" w:beforeAutospacing="0" w:after="75" w:afterAutospacing="0" w:line="555" w:lineRule="atLeast"/>
        <w:ind w:firstLine="630"/>
        <w:rPr>
          <w:rFonts w:ascii="sans-serif" w:hAnsi="sans-serif" w:eastAsia="sans-serif" w:cs="sans-serif"/>
          <w:color w:val="000000"/>
        </w:rPr>
      </w:pPr>
      <w:r>
        <w:rPr>
          <w:rFonts w:ascii="黑体" w:hAnsi="宋体" w:eastAsia="黑体" w:cs="黑体"/>
          <w:color w:val="000000"/>
          <w:sz w:val="32"/>
          <w:szCs w:val="32"/>
        </w:rPr>
        <w:t>十二、名词解释</w:t>
      </w:r>
    </w:p>
    <w:p w14:paraId="05CFAE0B">
      <w:pPr>
        <w:pStyle w:val="3"/>
        <w:widowControl/>
        <w:spacing w:before="75" w:beforeAutospacing="0" w:after="75" w:afterAutospacing="0" w:line="555" w:lineRule="atLeast"/>
        <w:ind w:firstLine="630"/>
        <w:rPr>
          <w:rFonts w:ascii="sans-serif" w:hAnsi="sans-serif" w:eastAsia="sans-serif" w:cs="sans-serif"/>
          <w:color w:val="000000"/>
        </w:rPr>
      </w:pPr>
      <w:r>
        <w:rPr>
          <w:rFonts w:ascii="sans-serif" w:hAnsi="sans-serif" w:eastAsia="sans-serif" w:cs="sans-serif"/>
          <w:color w:val="000000"/>
          <w:sz w:val="32"/>
          <w:szCs w:val="32"/>
        </w:rPr>
        <w:t>1.</w:t>
      </w:r>
      <w:r>
        <w:rPr>
          <w:rFonts w:ascii="仿宋_GB2312" w:hAnsi="sans-serif" w:eastAsia="仿宋_GB2312" w:cs="仿宋_GB2312"/>
          <w:color w:val="000000"/>
          <w:sz w:val="32"/>
          <w:szCs w:val="32"/>
        </w:rPr>
        <w:t>一般公共预算拨款收入：指市本级财政当年拨付的资金。</w:t>
      </w:r>
    </w:p>
    <w:p w14:paraId="5F362DFC">
      <w:pPr>
        <w:pStyle w:val="3"/>
        <w:widowControl/>
        <w:spacing w:before="75" w:beforeAutospacing="0" w:after="75" w:afterAutospacing="0" w:line="555" w:lineRule="atLeast"/>
        <w:ind w:firstLine="630"/>
        <w:rPr>
          <w:rFonts w:ascii="sans-serif" w:hAnsi="sans-serif" w:eastAsia="sans-serif" w:cs="sans-serif"/>
          <w:color w:val="000000"/>
        </w:rPr>
      </w:pPr>
      <w:r>
        <w:rPr>
          <w:rFonts w:ascii="sans-serif" w:hAnsi="sans-serif" w:eastAsia="sans-serif" w:cs="sans-serif"/>
          <w:color w:val="000000"/>
          <w:sz w:val="32"/>
          <w:szCs w:val="32"/>
        </w:rPr>
        <w:t>2.</w:t>
      </w:r>
      <w:r>
        <w:rPr>
          <w:rFonts w:ascii="仿宋_GB2312" w:hAnsi="sans-serif" w:eastAsia="仿宋_GB2312" w:cs="仿宋_GB2312"/>
          <w:color w:val="000000"/>
          <w:sz w:val="32"/>
          <w:szCs w:val="32"/>
        </w:rPr>
        <w:t>基本支出：指为保证机构正常运转，完成日常工作任务而发生的人员支出和公用支出。</w:t>
      </w:r>
    </w:p>
    <w:p w14:paraId="43E2ED39">
      <w:pPr>
        <w:pStyle w:val="3"/>
        <w:widowControl/>
        <w:spacing w:before="75" w:beforeAutospacing="0" w:after="75" w:afterAutospacing="0" w:line="555" w:lineRule="atLeast"/>
        <w:ind w:firstLine="630"/>
        <w:rPr>
          <w:rFonts w:ascii="sans-serif" w:hAnsi="sans-serif" w:eastAsia="sans-serif" w:cs="sans-serif"/>
          <w:color w:val="000000"/>
        </w:rPr>
      </w:pPr>
      <w:r>
        <w:rPr>
          <w:rFonts w:ascii="sans-serif" w:hAnsi="sans-serif" w:eastAsia="sans-serif" w:cs="sans-serif"/>
          <w:color w:val="000000"/>
          <w:sz w:val="32"/>
          <w:szCs w:val="32"/>
        </w:rPr>
        <w:t>3.</w:t>
      </w:r>
      <w:r>
        <w:rPr>
          <w:rFonts w:ascii="仿宋_GB2312" w:hAnsi="sans-serif" w:eastAsia="仿宋_GB2312" w:cs="仿宋_GB2312"/>
          <w:color w:val="000000"/>
          <w:sz w:val="32"/>
          <w:szCs w:val="32"/>
        </w:rPr>
        <w:t>项目支出：指在基本支出之外为完成特定行政任务和事业发展目标所发生的支出。</w:t>
      </w:r>
    </w:p>
    <w:p w14:paraId="5930962A">
      <w:pPr>
        <w:pStyle w:val="3"/>
        <w:widowControl/>
        <w:spacing w:before="75" w:beforeAutospacing="0" w:after="75" w:afterAutospacing="0" w:line="555"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rPr>
        <w:t>4</w:t>
      </w:r>
      <w:r>
        <w:rPr>
          <w:rFonts w:ascii="sans-serif" w:hAnsi="sans-serif" w:eastAsia="sans-serif" w:cs="sans-serif"/>
          <w:color w:val="000000"/>
          <w:sz w:val="32"/>
          <w:szCs w:val="32"/>
        </w:rPr>
        <w:t xml:space="preserve">. </w:t>
      </w:r>
      <w:r>
        <w:rPr>
          <w:rFonts w:ascii="仿宋_GB2312" w:hAnsi="sans-serif" w:eastAsia="仿宋_GB2312" w:cs="仿宋_GB2312"/>
          <w:color w:val="000000"/>
          <w:sz w:val="32"/>
          <w:szCs w:val="32"/>
        </w:rPr>
        <w:t>社会保障就业支出：反映政府在社会保障与就业方面的支出。</w:t>
      </w:r>
    </w:p>
    <w:p w14:paraId="5FE51312">
      <w:pPr>
        <w:pStyle w:val="3"/>
        <w:widowControl/>
        <w:spacing w:before="75" w:beforeAutospacing="0" w:after="75" w:afterAutospacing="0" w:line="555" w:lineRule="atLeast"/>
        <w:ind w:firstLine="630"/>
        <w:rPr>
          <w:rFonts w:ascii="sans-serif" w:hAnsi="sans-serif" w:eastAsia="sans-serif" w:cs="sans-serif"/>
          <w:color w:val="000000"/>
          <w:sz w:val="32"/>
          <w:szCs w:val="32"/>
        </w:rPr>
      </w:pPr>
      <w:r>
        <w:rPr>
          <w:rFonts w:hint="eastAsia" w:ascii="sans-serif" w:hAnsi="sans-serif" w:eastAsia="sans-serif" w:cs="sans-serif"/>
          <w:color w:val="000000"/>
          <w:sz w:val="32"/>
          <w:szCs w:val="32"/>
        </w:rPr>
        <w:t>5</w:t>
      </w:r>
      <w:r>
        <w:rPr>
          <w:rFonts w:ascii="sans-serif" w:hAnsi="sans-serif" w:eastAsia="sans-serif" w:cs="sans-serif"/>
          <w:color w:val="000000"/>
          <w:sz w:val="32"/>
          <w:szCs w:val="32"/>
        </w:rPr>
        <w:t xml:space="preserve">. </w:t>
      </w:r>
      <w:r>
        <w:rPr>
          <w:rFonts w:ascii="仿宋_GB2312" w:hAnsi="sans-serif" w:eastAsia="仿宋_GB2312" w:cs="仿宋_GB2312"/>
          <w:color w:val="000000"/>
          <w:sz w:val="32"/>
          <w:szCs w:val="32"/>
        </w:rPr>
        <w:t>卫生健康支出：反映政府卫生健方面的支出</w:t>
      </w:r>
      <w:r>
        <w:rPr>
          <w:rFonts w:ascii="sans-serif" w:hAnsi="sans-serif" w:eastAsia="sans-serif" w:cs="sans-serif"/>
          <w:color w:val="000000"/>
          <w:sz w:val="32"/>
          <w:szCs w:val="32"/>
        </w:rPr>
        <w:t>。</w:t>
      </w:r>
    </w:p>
    <w:p w14:paraId="5E72C2DB">
      <w:pPr>
        <w:pStyle w:val="3"/>
        <w:widowControl/>
        <w:spacing w:before="75" w:beforeAutospacing="0" w:after="75" w:afterAutospacing="0" w:line="555"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rPr>
        <w:t>6</w:t>
      </w:r>
      <w:r>
        <w:rPr>
          <w:rFonts w:ascii="sans-serif" w:hAnsi="sans-serif" w:eastAsia="sans-serif" w:cs="sans-serif"/>
          <w:color w:val="000000"/>
          <w:sz w:val="32"/>
          <w:szCs w:val="32"/>
        </w:rPr>
        <w:t>. “</w:t>
      </w:r>
      <w:r>
        <w:rPr>
          <w:rFonts w:ascii="仿宋_GB2312" w:hAnsi="sans-serif" w:eastAsia="仿宋_GB2312" w:cs="仿宋_GB2312"/>
          <w:color w:val="000000"/>
          <w:sz w:val="32"/>
          <w:szCs w:val="32"/>
        </w:rPr>
        <w:t>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1EEECA29">
      <w:pPr>
        <w:pStyle w:val="3"/>
        <w:widowControl/>
        <w:spacing w:before="75" w:beforeAutospacing="0" w:after="75" w:afterAutospacing="0" w:line="555" w:lineRule="atLeast"/>
        <w:ind w:firstLine="630"/>
        <w:rPr>
          <w:rFonts w:ascii="仿宋_GB2312" w:hAnsi="sans-serif" w:eastAsia="仿宋_GB2312" w:cs="仿宋_GB2312"/>
          <w:color w:val="000000"/>
          <w:sz w:val="32"/>
          <w:szCs w:val="32"/>
        </w:rPr>
      </w:pPr>
    </w:p>
    <w:p w14:paraId="6E1ED451">
      <w:pPr>
        <w:ind w:firstLine="2640" w:firstLineChars="600"/>
        <w:rPr>
          <w:rFonts w:hint="default" w:eastAsiaTheme="minor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mM5YzU4Y2U4MjgzOGFmYTYyYmUwOTBjOGM2ZTIifQ=="/>
  </w:docVars>
  <w:rsids>
    <w:rsidRoot w:val="00000000"/>
    <w:rsid w:val="28D42E04"/>
    <w:rsid w:val="33B45D0C"/>
    <w:rsid w:val="4CD435D7"/>
    <w:rsid w:val="52B1618F"/>
    <w:rsid w:val="533B56AA"/>
    <w:rsid w:val="554A7E27"/>
    <w:rsid w:val="55CE2806"/>
    <w:rsid w:val="56384123"/>
    <w:rsid w:val="68FE3F46"/>
    <w:rsid w:val="6EDD3662"/>
    <w:rsid w:val="73FC458A"/>
    <w:rsid w:val="756E3266"/>
    <w:rsid w:val="76C70E7F"/>
    <w:rsid w:val="7A48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Words>
  <Characters>9</Characters>
  <Lines>0</Lines>
  <Paragraphs>0</Paragraphs>
  <TotalTime>37</TotalTime>
  <ScaleCrop>false</ScaleCrop>
  <LinksUpToDate>false</LinksUpToDate>
  <CharactersWithSpaces>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2025-07-10T07:43:00Z</dcterms:created>
  <dc:creator>lenovo6</dc:creator>
  <cp:lastModifiedBy>WPS_1565699019</cp:lastModifiedBy>
  <dcterms:modified xsi:type="dcterms:W3CDTF">2025-07-11T03:55:16Z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C0CA07DE663345599E9F4E50F1D46D32_12</vt:lpwstr>
  </property>
  <property fmtid="{D5CDD505-2E9C-101B-9397-08002B2CF9AE}" pid="4" name="KSOTemplateDocerSaveRecord">
    <vt:lpwstr>eyJoZGlkIjoiYWUwZjg0ODBjMWVhZmI0MzMyN2FiZDAwYTJiM2FjMjciLCJ1c2VySWQiOiI2MzM3NjgzMjcifQ==</vt:lpwstr>
  </property>
</Properties>
</file>