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firstLine="0"/>
        <w:jc w:val="center"/>
        <w:rPr>
          <w:rStyle w:val="6"/>
          <w:rFonts w:hint="eastAsia" w:ascii="方正小标宋简体" w:hAnsi="方正小标宋简体" w:eastAsia="方正小标宋简体" w:cs="方正小标宋简体"/>
          <w:b w:val="0"/>
          <w:bCs/>
          <w:i w:val="0"/>
          <w:caps w:val="0"/>
          <w:color w:val="000000"/>
          <w:spacing w:val="0"/>
          <w:sz w:val="44"/>
          <w:szCs w:val="44"/>
          <w:lang w:val="en-US" w:eastAsia="zh-CN"/>
        </w:rPr>
      </w:pPr>
      <w:r>
        <w:rPr>
          <w:rStyle w:val="6"/>
          <w:rFonts w:hint="eastAsia" w:ascii="方正小标宋简体" w:hAnsi="方正小标宋简体" w:eastAsia="方正小标宋简体" w:cs="方正小标宋简体"/>
          <w:b w:val="0"/>
          <w:bCs/>
          <w:i w:val="0"/>
          <w:caps w:val="0"/>
          <w:color w:val="000000"/>
          <w:spacing w:val="0"/>
          <w:sz w:val="44"/>
          <w:szCs w:val="44"/>
          <w:lang w:val="en-US" w:eastAsia="zh-CN"/>
        </w:rPr>
        <w:t>遂宁经济技术开发区财政金融国资管理局</w:t>
      </w:r>
    </w:p>
    <w:p>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b w:val="0"/>
          <w:bCs/>
          <w:i w:val="0"/>
          <w:caps w:val="0"/>
          <w:color w:val="000000"/>
          <w:spacing w:val="0"/>
          <w:sz w:val="24"/>
          <w:szCs w:val="24"/>
        </w:rPr>
      </w:pPr>
      <w:r>
        <w:rPr>
          <w:rStyle w:val="6"/>
          <w:rFonts w:hint="eastAsia" w:ascii="方正小标宋简体" w:hAnsi="方正小标宋简体" w:eastAsia="方正小标宋简体" w:cs="方正小标宋简体"/>
          <w:b w:val="0"/>
          <w:bCs/>
          <w:i w:val="0"/>
          <w:caps w:val="0"/>
          <w:color w:val="000000"/>
          <w:spacing w:val="0"/>
          <w:sz w:val="52"/>
          <w:szCs w:val="52"/>
          <w:lang w:val="en-US" w:eastAsia="zh-CN"/>
        </w:rPr>
        <w:t>2024</w:t>
      </w:r>
      <w:r>
        <w:rPr>
          <w:rFonts w:hint="default" w:ascii="方正小标宋简体" w:hAnsi="方正小标宋简体" w:eastAsia="方正小标宋简体" w:cs="方正小标宋简体"/>
          <w:b w:val="0"/>
          <w:bCs/>
          <w:i w:val="0"/>
          <w:caps w:val="0"/>
          <w:color w:val="000000"/>
          <w:spacing w:val="0"/>
          <w:sz w:val="52"/>
          <w:szCs w:val="52"/>
        </w:rPr>
        <w:t>年部门预算</w:t>
      </w: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3"/>
        <w:keepNext w:val="0"/>
        <w:keepLines w:val="0"/>
        <w:widowControl/>
        <w:suppressLineNumbers w:val="0"/>
        <w:spacing w:before="75" w:beforeAutospacing="0" w:after="75" w:afterAutospacing="0" w:line="600" w:lineRule="atLeast"/>
        <w:ind w:right="0" w:firstLine="640" w:firstLine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3"/>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收支总表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收入总表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w:t>
      </w:r>
      <w:r>
        <w:rPr>
          <w:rFonts w:hint="eastAsia" w:ascii="仿宋_GB2312" w:hAnsi="sans-serif" w:eastAsia="仿宋_GB2312" w:cs="仿宋_GB2312"/>
          <w:i w:val="0"/>
          <w:caps w:val="0"/>
          <w:color w:val="000000"/>
          <w:spacing w:val="0"/>
          <w:sz w:val="32"/>
          <w:szCs w:val="32"/>
          <w:lang w:eastAsia="zh-CN"/>
        </w:rPr>
        <w:t>单位</w:t>
      </w:r>
      <w:r>
        <w:rPr>
          <w:rFonts w:hint="default" w:ascii="仿宋_GB2312" w:hAnsi="sans-serif" w:eastAsia="仿宋_GB2312" w:cs="仿宋_GB2312"/>
          <w:i w:val="0"/>
          <w:caps w:val="0"/>
          <w:color w:val="000000"/>
          <w:spacing w:val="0"/>
          <w:sz w:val="32"/>
          <w:szCs w:val="32"/>
        </w:rPr>
        <w:t>支出总表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w:t>
      </w:r>
      <w:r>
        <w:rPr>
          <w:rFonts w:hint="eastAsia" w:ascii="仿宋_GB2312" w:hAnsi="sans-serif" w:eastAsia="仿宋_GB2312" w:cs="仿宋_GB2312"/>
          <w:i w:val="0"/>
          <w:caps w:val="0"/>
          <w:color w:val="000000"/>
          <w:spacing w:val="0"/>
          <w:sz w:val="32"/>
          <w:szCs w:val="32"/>
          <w:lang w:eastAsia="zh-CN"/>
        </w:rPr>
        <w:t>部分</w:t>
      </w:r>
      <w:r>
        <w:rPr>
          <w:rFonts w:hint="default" w:ascii="仿宋_GB2312" w:hAnsi="sans-serif" w:eastAsia="仿宋_GB2312" w:cs="仿宋_GB2312"/>
          <w:i w:val="0"/>
          <w:caps w:val="0"/>
          <w:color w:val="000000"/>
          <w:spacing w:val="0"/>
          <w:sz w:val="32"/>
          <w:szCs w:val="32"/>
        </w:rPr>
        <w:t>经济分类科目）</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表5.国有资本经营预算支出预算表</w:t>
      </w:r>
    </w:p>
    <w:p>
      <w:pPr>
        <w:pStyle w:val="3"/>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eastAsia="zh-CN"/>
        </w:rPr>
        <w:t>表</w:t>
      </w:r>
      <w:r>
        <w:rPr>
          <w:rFonts w:hint="eastAsia" w:ascii="仿宋_GB2312" w:hAnsi="sans-serif" w:eastAsia="仿宋_GB2312" w:cs="仿宋_GB2312"/>
          <w:i w:val="0"/>
          <w:caps w:val="0"/>
          <w:color w:val="000000"/>
          <w:spacing w:val="0"/>
          <w:sz w:val="32"/>
          <w:szCs w:val="32"/>
          <w:lang w:val="en-US" w:eastAsia="zh-CN"/>
        </w:rPr>
        <w:t>6.单位预算项目绩效目标表（2024年度）</w:t>
      </w: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3"/>
        <w:keepNext w:val="0"/>
        <w:keepLines w:val="0"/>
        <w:widowControl/>
        <w:suppressLineNumbers w:val="0"/>
        <w:spacing w:before="75" w:beforeAutospacing="0" w:after="75" w:afterAutospacing="0" w:line="600" w:lineRule="atLeast"/>
        <w:ind w:left="0" w:right="0" w:firstLine="0"/>
        <w:jc w:val="center"/>
        <w:rPr>
          <w:rStyle w:val="6"/>
          <w:rFonts w:hint="eastAsia" w:ascii="方正小标宋简体" w:hAnsi="方正小标宋简体" w:eastAsia="方正小标宋简体" w:cs="方正小标宋简体"/>
          <w:i w:val="0"/>
          <w:caps w:val="0"/>
          <w:color w:val="auto"/>
          <w:spacing w:val="0"/>
          <w:sz w:val="43"/>
          <w:szCs w:val="43"/>
          <w:lang w:val="en-US" w:eastAsia="zh-CN"/>
        </w:rPr>
      </w:pPr>
      <w:r>
        <w:rPr>
          <w:rStyle w:val="6"/>
          <w:rFonts w:hint="eastAsia" w:ascii="方正小标宋简体" w:hAnsi="方正小标宋简体" w:eastAsia="方正小标宋简体" w:cs="方正小标宋简体"/>
          <w:i w:val="0"/>
          <w:caps w:val="0"/>
          <w:color w:val="auto"/>
          <w:spacing w:val="0"/>
          <w:sz w:val="43"/>
          <w:szCs w:val="43"/>
          <w:lang w:val="en-US" w:eastAsia="zh-CN"/>
        </w:rPr>
        <w:t>遂宁经济技术开发区财政金融国资管理局</w:t>
      </w:r>
    </w:p>
    <w:p>
      <w:pPr>
        <w:pStyle w:val="3"/>
        <w:keepNext w:val="0"/>
        <w:keepLines w:val="0"/>
        <w:widowControl/>
        <w:suppressLineNumbers w:val="0"/>
        <w:spacing w:before="75" w:beforeAutospacing="0" w:after="75" w:afterAutospacing="0" w:line="600" w:lineRule="atLeast"/>
        <w:ind w:left="0" w:right="0" w:firstLine="0"/>
        <w:jc w:val="center"/>
        <w:rPr>
          <w:rStyle w:val="6"/>
          <w:rFonts w:hint="default" w:ascii="方正小标宋简体" w:hAnsi="方正小标宋简体" w:eastAsia="方正小标宋简体" w:cs="方正小标宋简体"/>
          <w:i w:val="0"/>
          <w:caps w:val="0"/>
          <w:color w:val="auto"/>
          <w:spacing w:val="0"/>
          <w:sz w:val="43"/>
          <w:szCs w:val="43"/>
          <w:lang w:val="en-US" w:eastAsia="zh-CN"/>
        </w:rPr>
      </w:pPr>
      <w:r>
        <w:rPr>
          <w:rStyle w:val="6"/>
          <w:rFonts w:hint="eastAsia" w:ascii="方正小标宋简体" w:hAnsi="方正小标宋简体" w:eastAsia="方正小标宋简体" w:cs="方正小标宋简体"/>
          <w:i w:val="0"/>
          <w:caps w:val="0"/>
          <w:color w:val="auto"/>
          <w:spacing w:val="0"/>
          <w:sz w:val="43"/>
          <w:szCs w:val="43"/>
          <w:lang w:val="en-US" w:eastAsia="zh-CN"/>
        </w:rPr>
        <w:t>2024</w:t>
      </w:r>
      <w:r>
        <w:rPr>
          <w:rStyle w:val="6"/>
          <w:rFonts w:hint="default" w:ascii="方正小标宋简体" w:hAnsi="方正小标宋简体" w:eastAsia="方正小标宋简体" w:cs="方正小标宋简体"/>
          <w:i w:val="0"/>
          <w:caps w:val="0"/>
          <w:color w:val="auto"/>
          <w:spacing w:val="0"/>
          <w:sz w:val="43"/>
          <w:szCs w:val="43"/>
          <w:lang w:val="en-US" w:eastAsia="zh-CN"/>
        </w:rPr>
        <w:t>年部门预算编制说明</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3"/>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6"/>
          <w:rFonts w:hint="default" w:ascii="楷体_GB2312" w:hAnsi="sans-serif" w:eastAsia="楷体_GB2312" w:cs="楷体_GB2312"/>
          <w:i w:val="0"/>
          <w:caps w:val="0"/>
          <w:color w:val="000000"/>
          <w:spacing w:val="0"/>
          <w:sz w:val="32"/>
          <w:szCs w:val="32"/>
        </w:rPr>
        <w:t>职能简介</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r>
        <w:rPr>
          <w:rFonts w:ascii="仿宋_GB2312" w:hAnsi="仿宋_GB2312" w:cs="仿宋_GB2312"/>
          <w:szCs w:val="32"/>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kern w:val="0"/>
          <w:sz w:val="32"/>
          <w:szCs w:val="32"/>
          <w:lang w:val="en-US" w:eastAsia="zh-CN" w:bidi="ar"/>
        </w:rPr>
        <w:t>1.贯彻执行财政、税收、财务、会计管理的法律、法规和规章。负责组织起草地方财税实施办法和管理制度并组织实施。研究园区经济社会中的财税重大问题，围绕区党工委、管委会中心工作提出改进和完善政府管理、提高财政资金使用效益的建议。分析预测宏观经济形势，提出运用财税政策实施宏观调控和综合平衡社会财力的建议。</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2.负责全区财政收支，承担园区各项收支管理责任；编制年度全区预决算草案并组织执行；组织制定经费开支标准、定额，审核批复部门（单位）年度预决算；负责组织全区预决算公开；指导委属各部门和乡镇、街道、工作办财务管理工作；负责财政非税收入管理。财政承受能力论证的审查；负责全区财政专项资金核算与全面实施预算绩效管理。</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3.组织实施全区国库管理和国库集中收付制度，指导和监督国库业务，开展国库现金管理工作。贯彻执行政府财务报告编制办法并组织实施；负责制定政府采购制度并监督管理。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4.贯彻执行债务管理制度和政策，制定具体管理办法，统一管理政府性债务，防范财政风险。</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5.牵头拟定全区行政事业单位国有资产管理制度并组织实施。研究全区国资国企发展政策和企业运行体制机制，报批企业国有资本预算和执行方案，负责国有企业资金监管和融资协调工作，负责国有资产统计分析及监管企业财务预决算，国有资产产权界定、登记、划转、处置及产权纠纷调处。承担企业清产核资、资产损失核销及资产评估工作。</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6.负责办理和监督本级财政性的经济发展支出、政府性投资项目的财政拨款，负责投资评审管理工作，参与拟订园区基建投资有关政策，制定基建财务管理制度；负责全区PPP项目库的建立与管理。</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7.负责管理全区会计工作，监督规范会计行为，组织实施国家统一的会计制度。负责监督检查系统内财税法规、政策的执行情况，反映财政收支管理中的重大问题，依法查处违反财经法纪的行为。</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8.牵头配合有关部门防范、化解和处置地方金融风险，按照权限牵头处置非法集资，协调配合有关部门打击其他非法金融活动，对全区小额贷款公司、融资担保公司、典当行进行风险监测与行为监管，推进全区地方金融风险监测预警与应急处置机制建设和金融知识宣传普及工作。统筹、协调推进全区金融业服务实体经济、防控金融风险、深化金融改革，推动地方政府与金融机构合作。会同有关部门推进金融业规范发展，培育、壮大地方法人金融机构，引进金融机构，促进全区地方金融机构合理布局和金融资源优化配置，指导企业上市改制工作，负责企业上市培育和协调工作。</w:t>
      </w:r>
    </w:p>
    <w:p>
      <w:pPr>
        <w:spacing w:line="600" w:lineRule="exact"/>
        <w:ind w:firstLine="600" w:firstLineChars="200"/>
        <w:rPr>
          <w:rFonts w:hint="eastAsia" w:ascii="仿宋_GB2312" w:hAnsi="仿宋_GB2312" w:eastAsia="仿宋_GB2312" w:cs="仿宋_GB2312"/>
          <w:sz w:val="30"/>
          <w:szCs w:val="30"/>
        </w:rPr>
      </w:pPr>
    </w:p>
    <w:p>
      <w:pPr>
        <w:spacing w:line="600" w:lineRule="exact"/>
        <w:ind w:firstLine="602" w:firstLine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（二）202</w:t>
      </w:r>
      <w:r>
        <w:rPr>
          <w:rFonts w:hint="eastAsia" w:ascii="仿宋_GB2312" w:hAnsi="仿宋_GB2312" w:eastAsia="仿宋_GB2312" w:cs="仿宋_GB2312"/>
          <w:b/>
          <w:sz w:val="30"/>
          <w:szCs w:val="30"/>
          <w:lang w:val="en-US" w:eastAsia="zh-CN"/>
        </w:rPr>
        <w:t>4</w:t>
      </w:r>
      <w:r>
        <w:rPr>
          <w:rFonts w:hint="eastAsia" w:ascii="仿宋_GB2312" w:hAnsi="仿宋_GB2312" w:eastAsia="仿宋_GB2312" w:cs="仿宋_GB2312"/>
          <w:b/>
          <w:sz w:val="30"/>
          <w:szCs w:val="30"/>
        </w:rPr>
        <w:t>年重点工作</w:t>
      </w:r>
    </w:p>
    <w:p>
      <w:pPr>
        <w:pStyle w:val="2"/>
        <w:keepNext w:val="0"/>
        <w:keepLines w:val="0"/>
        <w:widowControl w:val="0"/>
        <w:suppressLineNumbers w:val="0"/>
        <w:autoSpaceDE w:val="0"/>
        <w:autoSpaceDN/>
        <w:spacing w:line="600" w:lineRule="exact"/>
        <w:ind w:left="0" w:leftChars="0" w:firstLine="642" w:firstLineChars="200"/>
        <w:rPr>
          <w:rFonts w:hint="eastAsia" w:ascii="仿宋_GB2312" w:hAnsi="Times New Roman" w:eastAsia="仿宋_GB2312" w:cs="仿宋_GB2312"/>
          <w:b/>
          <w:bCs/>
          <w:color w:val="auto"/>
          <w:kern w:val="2"/>
          <w:sz w:val="32"/>
          <w:szCs w:val="32"/>
          <w:lang w:val="en-US" w:eastAsia="zh-CN" w:bidi="ar"/>
        </w:rPr>
      </w:pPr>
      <w:r>
        <w:rPr>
          <w:rFonts w:hint="eastAsia" w:ascii="仿宋_GB2312" w:eastAsia="仿宋_GB2312" w:cs="仿宋_GB2312"/>
          <w:b/>
          <w:bCs/>
          <w:color w:val="auto"/>
          <w:kern w:val="2"/>
          <w:sz w:val="32"/>
          <w:szCs w:val="32"/>
          <w:lang w:val="en-US" w:eastAsia="zh-CN" w:bidi="ar"/>
        </w:rPr>
        <w:t>（一）</w:t>
      </w:r>
      <w:r>
        <w:rPr>
          <w:rFonts w:hint="eastAsia" w:ascii="仿宋_GB2312" w:hAnsi="Times New Roman" w:eastAsia="仿宋_GB2312" w:cs="仿宋_GB2312"/>
          <w:b/>
          <w:bCs/>
          <w:color w:val="auto"/>
          <w:kern w:val="2"/>
          <w:sz w:val="32"/>
          <w:szCs w:val="32"/>
          <w:lang w:val="en-US" w:eastAsia="zh-CN" w:bidi="ar"/>
        </w:rPr>
        <w:t>稳经济、促增长，</w:t>
      </w:r>
      <w:r>
        <w:rPr>
          <w:rFonts w:hint="eastAsia" w:ascii="仿宋_GB2312" w:hAnsi="Times New Roman" w:eastAsia="仿宋_GB2312" w:cs="仿宋_GB2312"/>
          <w:b/>
          <w:bCs/>
          <w:color w:val="auto"/>
          <w:kern w:val="0"/>
          <w:sz w:val="32"/>
          <w:szCs w:val="32"/>
          <w:lang w:val="en-US" w:eastAsia="zh-CN" w:bidi="ar"/>
        </w:rPr>
        <w:t>助推</w:t>
      </w:r>
      <w:r>
        <w:rPr>
          <w:rFonts w:hint="default" w:ascii="仿宋_GB2312" w:hAnsi="Times New Roman" w:eastAsia="仿宋_GB2312" w:cs="仿宋_GB2312"/>
          <w:b/>
          <w:bCs/>
          <w:color w:val="auto"/>
          <w:kern w:val="0"/>
          <w:sz w:val="32"/>
          <w:szCs w:val="32"/>
          <w:lang w:val="en-US" w:eastAsia="zh-CN" w:bidi="ar"/>
        </w:rPr>
        <w:t>高质量发展</w:t>
      </w:r>
      <w:r>
        <w:rPr>
          <w:rFonts w:hint="eastAsia" w:ascii="仿宋_GB2312" w:hAnsi="Times New Roman" w:eastAsia="仿宋_GB2312" w:cs="仿宋_GB2312"/>
          <w:b/>
          <w:bCs/>
          <w:color w:val="auto"/>
          <w:kern w:val="2"/>
          <w:sz w:val="32"/>
          <w:szCs w:val="32"/>
          <w:lang w:val="en-US" w:eastAsia="zh-CN" w:bidi="ar"/>
        </w:rPr>
        <w:t>。</w:t>
      </w:r>
    </w:p>
    <w:p>
      <w:pPr>
        <w:keepNext w:val="0"/>
        <w:keepLines w:val="0"/>
        <w:widowControl w:val="0"/>
        <w:suppressLineNumbers w:val="0"/>
        <w:spacing w:before="0" w:beforeAutospacing="0" w:after="0" w:afterAutospacing="0"/>
        <w:ind w:left="0" w:right="0" w:firstLine="632"/>
        <w:jc w:val="both"/>
        <w:rPr>
          <w:rFonts w:hint="default"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b/>
          <w:bCs/>
          <w:color w:val="auto"/>
          <w:kern w:val="2"/>
          <w:sz w:val="32"/>
          <w:szCs w:val="32"/>
          <w:lang w:val="en-US" w:eastAsia="zh-CN" w:bidi="ar"/>
        </w:rPr>
        <w:t>一是严格执行财务制度。</w:t>
      </w:r>
      <w:r>
        <w:rPr>
          <w:rFonts w:hint="default" w:ascii="仿宋_GB2312" w:hAnsi="Times New Roman" w:eastAsia="仿宋_GB2312" w:cs="仿宋_GB2312"/>
          <w:color w:val="auto"/>
          <w:kern w:val="2"/>
          <w:sz w:val="32"/>
          <w:szCs w:val="32"/>
          <w:lang w:val="en-US" w:eastAsia="zh-CN" w:bidi="ar"/>
        </w:rPr>
        <w:t>2024年，开发区财政金融国资管理局认真贯彻落实市财政局、区党工委的工作部署安排，按照政策组织财政收入，保证财政支出，管好用活地方的财政资金，为振兴地方经济服务。</w:t>
      </w:r>
      <w:r>
        <w:rPr>
          <w:rFonts w:hint="default" w:ascii="仿宋_GB2312" w:hAnsi="Times New Roman" w:eastAsia="仿宋_GB2312" w:cs="仿宋_GB2312"/>
          <w:color w:val="auto"/>
          <w:kern w:val="0"/>
          <w:sz w:val="32"/>
          <w:szCs w:val="32"/>
          <w:lang w:val="en-US" w:eastAsia="zh-CN" w:bidi="ar"/>
        </w:rPr>
        <w:t>做好一般公共预算收入均衡入库</w:t>
      </w:r>
      <w:r>
        <w:rPr>
          <w:rFonts w:hint="eastAsia" w:ascii="仿宋_GB2312" w:hAnsi="Times New Roman" w:eastAsia="仿宋_GB2312" w:cs="仿宋_GB2312"/>
          <w:color w:val="auto"/>
          <w:kern w:val="0"/>
          <w:sz w:val="32"/>
          <w:szCs w:val="32"/>
          <w:lang w:val="en-US" w:eastAsia="zh-CN" w:bidi="ar"/>
        </w:rPr>
        <w:t>，</w:t>
      </w:r>
      <w:r>
        <w:rPr>
          <w:rFonts w:hint="default" w:ascii="仿宋_GB2312" w:hAnsi="Times New Roman" w:eastAsia="仿宋_GB2312" w:cs="仿宋_GB2312"/>
          <w:color w:val="auto"/>
          <w:kern w:val="0"/>
          <w:sz w:val="32"/>
          <w:szCs w:val="32"/>
          <w:lang w:val="en-US" w:eastAsia="zh-CN" w:bidi="ar"/>
        </w:rPr>
        <w:t>继续执行和区税务局税收收入联席制度，研判形势</w:t>
      </w:r>
      <w:r>
        <w:rPr>
          <w:rFonts w:hint="eastAsia" w:ascii="仿宋_GB2312" w:hAnsi="Times New Roman" w:eastAsia="仿宋_GB2312" w:cs="仿宋_GB2312"/>
          <w:color w:val="auto"/>
          <w:kern w:val="0"/>
          <w:sz w:val="32"/>
          <w:szCs w:val="32"/>
          <w:lang w:val="en-US" w:eastAsia="zh-CN" w:bidi="ar"/>
        </w:rPr>
        <w:t>、</w:t>
      </w:r>
      <w:r>
        <w:rPr>
          <w:rFonts w:hint="default" w:ascii="仿宋_GB2312" w:hAnsi="Times New Roman" w:eastAsia="仿宋_GB2312" w:cs="仿宋_GB2312"/>
          <w:color w:val="auto"/>
          <w:kern w:val="0"/>
          <w:sz w:val="32"/>
          <w:szCs w:val="32"/>
          <w:lang w:val="en-US" w:eastAsia="zh-CN" w:bidi="ar"/>
        </w:rPr>
        <w:t>科学分析，确保每月每季收入任务的圆满完成。加大资金统筹力度，严控支出。根据我区实际和事项紧急程度，</w:t>
      </w:r>
      <w:r>
        <w:rPr>
          <w:rFonts w:hint="default" w:ascii="仿宋_GB2312" w:hAnsi="Times New Roman" w:eastAsia="仿宋_GB2312" w:cs="仿宋_GB2312"/>
          <w:color w:val="auto"/>
          <w:kern w:val="2"/>
          <w:sz w:val="32"/>
          <w:szCs w:val="32"/>
          <w:lang w:val="en-US" w:eastAsia="zh-CN" w:bidi="ar"/>
        </w:rPr>
        <w:t>合理制定每月支出计划，把全年财政收支细化到月。</w:t>
      </w:r>
      <w:r>
        <w:rPr>
          <w:rFonts w:hint="eastAsia" w:ascii="仿宋_GB2312" w:hAnsi="Times New Roman" w:eastAsia="仿宋_GB2312" w:cs="仿宋_GB2312"/>
          <w:b/>
          <w:bCs/>
          <w:color w:val="auto"/>
          <w:kern w:val="2"/>
          <w:sz w:val="32"/>
          <w:szCs w:val="32"/>
          <w:lang w:val="en-US" w:eastAsia="zh-CN" w:bidi="ar"/>
        </w:rPr>
        <w:t>二</w:t>
      </w:r>
      <w:r>
        <w:rPr>
          <w:rFonts w:hint="default" w:ascii="仿宋_GB2312" w:hAnsi="Times New Roman" w:eastAsia="仿宋_GB2312" w:cs="仿宋_GB2312"/>
          <w:b/>
          <w:bCs/>
          <w:color w:val="auto"/>
          <w:kern w:val="2"/>
          <w:sz w:val="32"/>
          <w:szCs w:val="32"/>
          <w:lang w:val="en-US" w:eastAsia="zh-CN" w:bidi="ar"/>
        </w:rPr>
        <w:t>是</w:t>
      </w:r>
      <w:r>
        <w:rPr>
          <w:rFonts w:hint="eastAsia" w:ascii="仿宋_GB2312" w:hAnsi="Times New Roman" w:eastAsia="仿宋_GB2312" w:cs="仿宋_GB2312"/>
          <w:b/>
          <w:bCs/>
          <w:color w:val="auto"/>
          <w:kern w:val="2"/>
          <w:sz w:val="32"/>
          <w:szCs w:val="32"/>
          <w:lang w:val="en-US" w:eastAsia="zh-CN" w:bidi="ar"/>
        </w:rPr>
        <w:t>科学</w:t>
      </w:r>
      <w:r>
        <w:rPr>
          <w:rFonts w:hint="default" w:ascii="仿宋_GB2312" w:hAnsi="Times New Roman" w:eastAsia="仿宋_GB2312" w:cs="仿宋_GB2312"/>
          <w:b/>
          <w:bCs/>
          <w:color w:val="auto"/>
          <w:kern w:val="2"/>
          <w:sz w:val="32"/>
          <w:szCs w:val="32"/>
          <w:lang w:val="en-US" w:eastAsia="zh-CN" w:bidi="ar"/>
        </w:rPr>
        <w:t>把</w:t>
      </w:r>
      <w:r>
        <w:rPr>
          <w:rFonts w:hint="eastAsia" w:ascii="仿宋_GB2312" w:hAnsi="Times New Roman" w:eastAsia="仿宋_GB2312" w:cs="仿宋_GB2312"/>
          <w:b/>
          <w:bCs/>
          <w:color w:val="auto"/>
          <w:kern w:val="2"/>
          <w:sz w:val="32"/>
          <w:szCs w:val="32"/>
          <w:lang w:val="en-US" w:eastAsia="zh-CN" w:bidi="ar"/>
        </w:rPr>
        <w:t>控</w:t>
      </w:r>
      <w:r>
        <w:rPr>
          <w:rFonts w:hint="default" w:ascii="仿宋_GB2312" w:hAnsi="Times New Roman" w:eastAsia="仿宋_GB2312" w:cs="仿宋_GB2312"/>
          <w:b/>
          <w:bCs/>
          <w:color w:val="auto"/>
          <w:kern w:val="2"/>
          <w:sz w:val="32"/>
          <w:szCs w:val="32"/>
          <w:lang w:val="en-US" w:eastAsia="zh-CN" w:bidi="ar"/>
        </w:rPr>
        <w:t>资金支出。</w:t>
      </w:r>
      <w:r>
        <w:rPr>
          <w:rFonts w:hint="default" w:ascii="仿宋_GB2312" w:hAnsi="Times New Roman" w:eastAsia="仿宋_GB2312" w:cs="仿宋_GB2312"/>
          <w:color w:val="auto"/>
          <w:kern w:val="2"/>
          <w:sz w:val="32"/>
          <w:szCs w:val="32"/>
          <w:lang w:val="en-US" w:eastAsia="zh-CN" w:bidi="ar"/>
        </w:rPr>
        <w:t>2024年积极会同相关部门，坚持早准备、早</w:t>
      </w:r>
      <w:r>
        <w:rPr>
          <w:rFonts w:hint="default" w:ascii="仿宋_GB2312" w:hAnsi="Times New Roman" w:eastAsia="仿宋_GB2312" w:cs="仿宋_GB2312"/>
          <w:kern w:val="2"/>
          <w:sz w:val="32"/>
          <w:szCs w:val="32"/>
          <w:lang w:val="en-US" w:eastAsia="zh-CN" w:bidi="ar"/>
        </w:rPr>
        <w:t>申报，围绕市委市政府工作部署，根据中省支持重点编制申报项目，积极争取中省资金支持。</w:t>
      </w:r>
      <w:r>
        <w:rPr>
          <w:rFonts w:hint="default" w:ascii="仿宋_GB2312" w:hAnsi="Times New Roman" w:eastAsia="仿宋_GB2312" w:cs="仿宋_GB2312"/>
          <w:color w:val="000000"/>
          <w:kern w:val="0"/>
          <w:sz w:val="32"/>
          <w:szCs w:val="32"/>
          <w:lang w:val="en-US" w:eastAsia="zh-CN" w:bidi="ar"/>
        </w:rPr>
        <w:t>重点支持交通基础设施、能源、农林水利、应急安全、林业改革、大气污染等几大领域，推动经开区经济建设快速发展。</w:t>
      </w:r>
      <w:r>
        <w:rPr>
          <w:rFonts w:hint="eastAsia" w:ascii="仿宋_GB2312" w:hAnsi="Times New Roman" w:eastAsia="仿宋_GB2312" w:cs="仿宋_GB2312"/>
          <w:b/>
          <w:bCs/>
          <w:color w:val="auto"/>
          <w:kern w:val="2"/>
          <w:sz w:val="32"/>
          <w:szCs w:val="32"/>
          <w:lang w:val="en-US" w:eastAsia="zh-CN" w:bidi="ar"/>
        </w:rPr>
        <w:t>三是</w:t>
      </w:r>
      <w:r>
        <w:rPr>
          <w:rFonts w:hint="default" w:ascii="楷体_GB2312" w:hAnsi="Times New Roman" w:eastAsia="楷体_GB2312" w:cs="楷体_GB2312"/>
          <w:b/>
          <w:bCs/>
          <w:color w:val="auto"/>
          <w:kern w:val="2"/>
          <w:sz w:val="32"/>
          <w:szCs w:val="32"/>
          <w:lang w:val="en-US" w:eastAsia="zh-CN" w:bidi="ar"/>
        </w:rPr>
        <w:t>推进城乡建设发展。</w:t>
      </w:r>
      <w:r>
        <w:rPr>
          <w:rFonts w:hint="default" w:ascii="仿宋_GB2312" w:hAnsi="Times New Roman" w:eastAsia="仿宋_GB2312" w:cs="仿宋_GB2312"/>
          <w:b w:val="0"/>
          <w:bCs w:val="0"/>
          <w:kern w:val="2"/>
          <w:sz w:val="32"/>
          <w:szCs w:val="32"/>
          <w:lang w:val="en-US" w:eastAsia="zh-CN" w:bidi="ar"/>
        </w:rPr>
        <w:t>支持城市清扫保洁、城市生活垃圾及餐厨垃圾收集中转清运、城市生活垃圾及餐厨垃圾处置、遂宁市城镇污水处理设施全市统一打包建设运营PPP项目等有序实施，着力改善人居生活环境质量。围绕鼓励企业技术改造、培育优质企业、支持创新能力建设等方面，统筹利用市级工业发展引导等资金，及时兑现工业发展补助资金，为全区加快推进新型工业化注入强劲动能，缓解资金困难的问题。</w:t>
      </w:r>
    </w:p>
    <w:p>
      <w:pPr>
        <w:keepNext w:val="0"/>
        <w:keepLines w:val="0"/>
        <w:widowControl w:val="0"/>
        <w:suppressLineNumbers w:val="0"/>
        <w:spacing w:before="0" w:beforeAutospacing="0" w:after="0" w:afterAutospacing="0"/>
        <w:ind w:left="0" w:right="0" w:firstLine="321" w:firstLineChars="100"/>
        <w:jc w:val="both"/>
        <w:rPr>
          <w:rFonts w:hint="eastAsia" w:ascii="仿宋_GB2312" w:hAnsi="Times New Roman" w:eastAsia="仿宋_GB2312" w:cs="仿宋_GB2312"/>
          <w:b/>
          <w:bCs/>
          <w:color w:val="auto"/>
          <w:kern w:val="2"/>
          <w:sz w:val="32"/>
          <w:szCs w:val="32"/>
          <w:lang w:val="en-US" w:eastAsia="zh-CN" w:bidi="ar"/>
        </w:rPr>
      </w:pPr>
      <w:r>
        <w:rPr>
          <w:rFonts w:hint="eastAsia" w:ascii="仿宋_GB2312" w:hAnsi="Times New Roman" w:eastAsia="仿宋_GB2312" w:cs="仿宋_GB2312"/>
          <w:b/>
          <w:bCs/>
          <w:color w:val="auto"/>
          <w:kern w:val="2"/>
          <w:sz w:val="32"/>
          <w:szCs w:val="32"/>
          <w:lang w:val="en-US" w:eastAsia="zh-CN" w:bidi="ar"/>
        </w:rPr>
        <w:t>（二）惠民生，守“三保”，保障重点支出。</w:t>
      </w:r>
    </w:p>
    <w:p>
      <w:pPr>
        <w:pStyle w:val="3"/>
        <w:keepNext w:val="0"/>
        <w:keepLines w:val="0"/>
        <w:widowControl w:val="0"/>
        <w:suppressLineNumbers w:val="0"/>
        <w:autoSpaceDE w:val="0"/>
        <w:autoSpaceDN/>
        <w:spacing w:before="0" w:beforeAutospacing="0" w:after="0" w:afterAutospacing="0" w:line="600" w:lineRule="exact"/>
        <w:ind w:left="0" w:leftChars="0" w:right="0" w:firstLine="642" w:firstLineChars="200"/>
        <w:jc w:val="both"/>
        <w:rPr>
          <w:rFonts w:hint="default" w:ascii="Times New Roman" w:hAnsi="Times New Roman" w:eastAsia="仿宋_GB2312" w:cs="Times New Roman"/>
          <w:color w:val="000000"/>
          <w:kern w:val="0"/>
          <w:sz w:val="32"/>
          <w:szCs w:val="32"/>
        </w:rPr>
      </w:pPr>
      <w:r>
        <w:rPr>
          <w:rFonts w:hint="eastAsia" w:ascii="仿宋_GB2312" w:hAnsi="Times New Roman" w:eastAsia="仿宋_GB2312" w:cs="仿宋_GB2312"/>
          <w:b/>
          <w:bCs/>
          <w:kern w:val="2"/>
          <w:sz w:val="32"/>
          <w:szCs w:val="32"/>
          <w:lang w:val="en-US" w:eastAsia="zh-CN" w:bidi="ar"/>
        </w:rPr>
        <w:t>一是聚焦民生支出。</w:t>
      </w:r>
      <w:r>
        <w:rPr>
          <w:rFonts w:hint="default" w:ascii="仿宋_GB2312" w:hAnsi="Times New Roman" w:eastAsia="仿宋_GB2312" w:cs="仿宋_GB2312"/>
          <w:kern w:val="2"/>
          <w:sz w:val="32"/>
          <w:szCs w:val="32"/>
          <w:lang w:val="en-US" w:eastAsia="zh-CN" w:bidi="ar"/>
        </w:rPr>
        <w:t>2024年</w:t>
      </w:r>
      <w:r>
        <w:rPr>
          <w:rFonts w:hint="eastAsia" w:ascii="仿宋_GB2312" w:hAnsi="Times New Roman" w:eastAsia="仿宋_GB2312" w:cs="仿宋_GB2312"/>
          <w:kern w:val="2"/>
          <w:sz w:val="32"/>
          <w:szCs w:val="32"/>
          <w:lang w:val="en-US" w:eastAsia="zh-CN" w:bidi="ar"/>
        </w:rPr>
        <w:t>上半年</w:t>
      </w:r>
      <w:r>
        <w:rPr>
          <w:rFonts w:hint="default" w:ascii="仿宋_GB2312" w:hAnsi="Times New Roman" w:eastAsia="仿宋_GB2312" w:cs="仿宋_GB2312"/>
          <w:kern w:val="2"/>
          <w:sz w:val="32"/>
          <w:szCs w:val="32"/>
          <w:lang w:val="en-US" w:eastAsia="zh-CN" w:bidi="ar"/>
        </w:rPr>
        <w:t>实施遂宁市30件民生实事，</w:t>
      </w:r>
      <w:r>
        <w:rPr>
          <w:rFonts w:hint="eastAsia" w:ascii="仿宋_GB2312" w:hAnsi="Times New Roman" w:eastAsia="仿宋_GB2312" w:cs="仿宋_GB2312"/>
          <w:kern w:val="2"/>
          <w:sz w:val="32"/>
          <w:szCs w:val="32"/>
          <w:lang w:val="en-US" w:eastAsia="zh-CN" w:bidi="ar"/>
        </w:rPr>
        <w:t>坚持在发展中保障和改善民生，有效保障了民生实事和暖民心行动的顺利实施，增强居民幸福感和获得感。</w:t>
      </w:r>
      <w:r>
        <w:rPr>
          <w:rFonts w:hint="eastAsia" w:ascii="仿宋_GB2312" w:hAnsi="Times New Roman" w:eastAsia="仿宋_GB2312" w:cs="仿宋_GB2312"/>
          <w:b/>
          <w:bCs/>
          <w:kern w:val="2"/>
          <w:sz w:val="32"/>
          <w:szCs w:val="32"/>
          <w:lang w:val="en-US" w:eastAsia="zh-CN" w:bidi="ar"/>
        </w:rPr>
        <w:t>二是着眼教育投入。</w:t>
      </w:r>
      <w:r>
        <w:rPr>
          <w:rFonts w:hint="eastAsia" w:ascii="仿宋_GB2312" w:hAnsi="Times New Roman" w:eastAsia="仿宋_GB2312" w:cs="仿宋_GB2312"/>
          <w:kern w:val="2"/>
          <w:sz w:val="32"/>
          <w:szCs w:val="32"/>
          <w:lang w:val="en-US" w:eastAsia="zh-CN" w:bidi="ar"/>
        </w:rPr>
        <w:t>落实教育投入“两个只增不减”，助推基础教育高效发展、提高教育教学质量，为科教兴国奠定坚实基础。</w:t>
      </w:r>
      <w:r>
        <w:rPr>
          <w:rFonts w:hint="eastAsia" w:ascii="仿宋_GB2312" w:hAnsi="Times New Roman" w:eastAsia="仿宋_GB2312" w:cs="仿宋_GB2312"/>
          <w:b/>
          <w:bCs/>
          <w:kern w:val="2"/>
          <w:sz w:val="32"/>
          <w:szCs w:val="32"/>
          <w:lang w:val="en-US" w:eastAsia="zh-CN" w:bidi="ar"/>
        </w:rPr>
        <w:t>三是立足民生就业。</w:t>
      </w:r>
      <w:r>
        <w:rPr>
          <w:rFonts w:hint="eastAsia" w:ascii="仿宋_GB2312" w:hAnsi="Times New Roman" w:eastAsia="仿宋_GB2312" w:cs="仿宋_GB2312"/>
          <w:kern w:val="2"/>
          <w:sz w:val="32"/>
          <w:szCs w:val="32"/>
          <w:lang w:val="en-US" w:eastAsia="zh-CN" w:bidi="ar"/>
        </w:rPr>
        <w:t>现已</w:t>
      </w:r>
      <w:r>
        <w:rPr>
          <w:rFonts w:hint="default" w:ascii="仿宋_GB2312" w:hAnsi="Times New Roman" w:eastAsia="仿宋_GB2312" w:cs="仿宋_GB2312"/>
          <w:kern w:val="2"/>
          <w:sz w:val="32"/>
          <w:szCs w:val="32"/>
          <w:lang w:val="en-US" w:eastAsia="zh-CN" w:bidi="ar"/>
        </w:rPr>
        <w:t>发放就业创业补助</w:t>
      </w:r>
      <w:r>
        <w:rPr>
          <w:rFonts w:hint="eastAsia" w:ascii="仿宋_GB2312" w:hAnsi="Times New Roman" w:eastAsia="仿宋_GB2312" w:cs="仿宋_GB2312"/>
          <w:kern w:val="2"/>
          <w:sz w:val="32"/>
          <w:szCs w:val="32"/>
          <w:lang w:val="en-US" w:eastAsia="zh-CN" w:bidi="ar"/>
        </w:rPr>
        <w:t>通过</w:t>
      </w:r>
      <w:r>
        <w:rPr>
          <w:rFonts w:hint="default" w:ascii="仿宋_GB2312" w:hAnsi="Times New Roman" w:eastAsia="仿宋_GB2312" w:cs="仿宋_GB2312"/>
          <w:kern w:val="2"/>
          <w:sz w:val="32"/>
          <w:szCs w:val="32"/>
          <w:lang w:val="en-US" w:eastAsia="zh-CN" w:bidi="ar"/>
        </w:rPr>
        <w:t>积极开展职业技能培训、落实稳岗就业</w:t>
      </w:r>
      <w:r>
        <w:rPr>
          <w:rFonts w:hint="eastAsia" w:ascii="仿宋_GB2312" w:hAnsi="Times New Roman" w:eastAsia="仿宋_GB2312" w:cs="仿宋_GB2312"/>
          <w:kern w:val="2"/>
          <w:sz w:val="32"/>
          <w:szCs w:val="32"/>
          <w:lang w:val="en-US" w:eastAsia="zh-CN" w:bidi="ar"/>
        </w:rPr>
        <w:t>等相关政策</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提高就业水平和就业质量，满足人民群众对高品质生活追求，也有助于缩小收入差距、防范规模性失业风险、维护社会安全稳定。</w:t>
      </w:r>
      <w:r>
        <w:rPr>
          <w:rFonts w:hint="default" w:ascii="仿宋_GB2312" w:hAnsi="Times New Roman" w:eastAsia="仿宋_GB2312" w:cs="仿宋_GB2312"/>
          <w:color w:val="000000"/>
          <w:kern w:val="0"/>
          <w:sz w:val="32"/>
          <w:szCs w:val="32"/>
          <w:lang w:val="en-US" w:eastAsia="zh-CN" w:bidi="ar"/>
        </w:rPr>
        <w:t>坚持</w:t>
      </w:r>
      <w:r>
        <w:rPr>
          <w:rFonts w:hint="default" w:ascii="Times New Roman"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三保</w:t>
      </w:r>
      <w:r>
        <w:rPr>
          <w:rFonts w:hint="default" w:ascii="Times New Roman"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支出优先，切实保障工资发放、机构运转和基本民生，坚决杜绝工资拖欠等问题发生，确保</w:t>
      </w:r>
      <w:r>
        <w:rPr>
          <w:rFonts w:hint="default" w:ascii="Times New Roman"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三保</w:t>
      </w:r>
      <w:r>
        <w:rPr>
          <w:rFonts w:hint="default" w:ascii="Times New Roman" w:hAnsi="Times New Roman" w:eastAsia="仿宋_GB2312" w:cs="Times New Roman"/>
          <w:color w:val="000000"/>
          <w:kern w:val="0"/>
          <w:sz w:val="32"/>
          <w:szCs w:val="32"/>
          <w:lang w:val="en-US" w:eastAsia="zh-CN" w:bidi="ar"/>
        </w:rPr>
        <w:t>”</w:t>
      </w:r>
      <w:r>
        <w:rPr>
          <w:rFonts w:hint="default" w:ascii="仿宋_GB2312" w:hAnsi="Times New Roman" w:eastAsia="仿宋_GB2312" w:cs="仿宋_GB2312"/>
          <w:color w:val="000000"/>
          <w:kern w:val="0"/>
          <w:sz w:val="32"/>
          <w:szCs w:val="32"/>
          <w:lang w:val="en-US" w:eastAsia="zh-CN" w:bidi="ar"/>
        </w:rPr>
        <w:t>风险事件零发生。</w:t>
      </w:r>
    </w:p>
    <w:p>
      <w:pPr>
        <w:keepNext w:val="0"/>
        <w:keepLines w:val="0"/>
        <w:widowControl/>
        <w:suppressLineNumbers w:val="0"/>
        <w:ind w:firstLine="642" w:firstLineChars="200"/>
        <w:jc w:val="left"/>
        <w:rPr>
          <w:rFonts w:hint="default" w:ascii="仿宋_GB2312" w:hAnsi="Times New Roman" w:eastAsia="仿宋_GB2312" w:cs="仿宋_GB2312"/>
          <w:b/>
          <w:bCs/>
          <w:color w:val="auto"/>
          <w:kern w:val="2"/>
          <w:sz w:val="32"/>
          <w:szCs w:val="32"/>
          <w:lang w:val="en-US" w:eastAsia="zh-CN" w:bidi="ar"/>
        </w:rPr>
      </w:pPr>
      <w:r>
        <w:rPr>
          <w:rFonts w:hint="eastAsia" w:ascii="仿宋_GB2312" w:hAnsi="Times New Roman" w:eastAsia="仿宋_GB2312" w:cs="仿宋_GB2312"/>
          <w:b/>
          <w:bCs/>
          <w:color w:val="auto"/>
          <w:kern w:val="2"/>
          <w:sz w:val="32"/>
          <w:szCs w:val="32"/>
          <w:lang w:val="en-US" w:eastAsia="zh-CN" w:bidi="ar"/>
        </w:rPr>
        <w:t>（三）抓债务、化风险，助推经济健康发展</w:t>
      </w:r>
    </w:p>
    <w:p>
      <w:pPr>
        <w:keepNext w:val="0"/>
        <w:keepLines w:val="0"/>
        <w:widowControl w:val="0"/>
        <w:suppressLineNumbers w:val="0"/>
        <w:spacing w:before="0" w:beforeAutospacing="0" w:after="0" w:afterAutospacing="0"/>
        <w:ind w:left="0" w:right="0" w:firstLine="642" w:firstLineChars="200"/>
        <w:jc w:val="both"/>
        <w:rPr>
          <w:rFonts w:hint="eastAsia" w:ascii="仿宋_GB2312" w:hAnsi="仿宋_GB2312" w:eastAsia="仿宋_GB2312" w:cs="仿宋_GB2312"/>
          <w:b w:val="0"/>
          <w:bCs w:val="0"/>
          <w:kern w:val="2"/>
          <w:sz w:val="32"/>
          <w:szCs w:val="32"/>
        </w:rPr>
      </w:pPr>
      <w:r>
        <w:rPr>
          <w:rFonts w:hint="default" w:ascii="仿宋_GB2312" w:hAnsi="Times New Roman" w:eastAsia="仿宋_GB2312" w:cs="仿宋_GB2312"/>
          <w:b/>
          <w:bCs/>
          <w:kern w:val="2"/>
          <w:sz w:val="32"/>
          <w:szCs w:val="32"/>
          <w:lang w:val="en-US" w:eastAsia="zh-CN" w:bidi="ar"/>
        </w:rPr>
        <w:t>一</w:t>
      </w:r>
      <w:r>
        <w:rPr>
          <w:rFonts w:hint="default" w:ascii="仿宋_GB2312" w:hAnsi="等线" w:eastAsia="仿宋_GB2312" w:cs="仿宋_GB2312"/>
          <w:b/>
          <w:bCs/>
          <w:kern w:val="2"/>
          <w:sz w:val="32"/>
          <w:szCs w:val="32"/>
          <w:lang w:val="en-US" w:eastAsia="zh-CN" w:bidi="ar"/>
        </w:rPr>
        <w:t>是向上争取债券资金</w:t>
      </w:r>
      <w:r>
        <w:rPr>
          <w:rFonts w:hint="eastAsia" w:ascii="仿宋_GB2312" w:hAnsi="等线" w:eastAsia="仿宋_GB2312" w:cs="仿宋_GB2312"/>
          <w:b/>
          <w:bCs/>
          <w:kern w:val="2"/>
          <w:sz w:val="32"/>
          <w:szCs w:val="32"/>
          <w:lang w:val="en-US" w:eastAsia="zh-CN" w:bidi="ar"/>
        </w:rPr>
        <w:t>。</w:t>
      </w:r>
      <w:r>
        <w:rPr>
          <w:rFonts w:hint="default" w:ascii="仿宋_GB2312" w:hAnsi="等线" w:eastAsia="仿宋_GB2312" w:cs="仿宋_GB2312"/>
          <w:kern w:val="2"/>
          <w:sz w:val="32"/>
          <w:szCs w:val="32"/>
          <w:lang w:val="en-US" w:eastAsia="zh-CN" w:bidi="ar"/>
        </w:rPr>
        <w:t>重点谋划产业园基础设施、棚户区改造等项目。</w:t>
      </w:r>
      <w:r>
        <w:rPr>
          <w:rFonts w:hint="default" w:ascii="仿宋" w:hAnsi="仿宋" w:eastAsia="仿宋" w:cs="仿宋"/>
          <w:b w:val="0"/>
          <w:bCs/>
          <w:kern w:val="2"/>
          <w:sz w:val="32"/>
          <w:szCs w:val="32"/>
          <w:lang w:val="en-US" w:eastAsia="zh-CN" w:bidi="ar"/>
        </w:rPr>
        <w:t>2024年我区第一批报送专项债项目需求38个，通过财政部需求审核24个，第二批拟报送专项债项目需求41个。</w:t>
      </w:r>
      <w:r>
        <w:rPr>
          <w:rFonts w:hint="default" w:ascii="仿宋" w:hAnsi="仿宋" w:eastAsia="仿宋" w:cs="仿宋"/>
          <w:b/>
          <w:bCs w:val="0"/>
          <w:kern w:val="2"/>
          <w:sz w:val="32"/>
          <w:szCs w:val="32"/>
          <w:lang w:val="en-US" w:eastAsia="zh-CN" w:bidi="ar"/>
        </w:rPr>
        <w:t>二是</w:t>
      </w:r>
      <w:r>
        <w:rPr>
          <w:rFonts w:hint="default" w:ascii="仿宋_GB2312" w:hAnsi="等线" w:eastAsia="仿宋_GB2312" w:cs="仿宋_GB2312"/>
          <w:kern w:val="2"/>
          <w:sz w:val="32"/>
          <w:szCs w:val="32"/>
          <w:lang w:val="en-US" w:eastAsia="zh-CN" w:bidi="ar"/>
        </w:rPr>
        <w:t>全面梳理全区地方政府债券到期情况，制定还款计划，目前已全面纳入预算管理，按时足额偿付本息，有效防范兑付风险。</w:t>
      </w:r>
      <w:r>
        <w:rPr>
          <w:rFonts w:hint="eastAsia" w:ascii="仿宋" w:hAnsi="仿宋" w:eastAsia="仿宋" w:cs="仿宋"/>
          <w:b w:val="0"/>
          <w:bCs/>
          <w:kern w:val="2"/>
          <w:sz w:val="32"/>
          <w:szCs w:val="32"/>
          <w:lang w:val="en-US" w:eastAsia="zh-CN" w:bidi="ar"/>
        </w:rPr>
        <w:t>二是</w:t>
      </w:r>
      <w:r>
        <w:rPr>
          <w:rFonts w:hint="default" w:ascii="楷体" w:hAnsi="楷体" w:eastAsia="楷体" w:cs="楷体"/>
          <w:b w:val="0"/>
          <w:bCs w:val="0"/>
          <w:kern w:val="2"/>
          <w:sz w:val="32"/>
          <w:szCs w:val="32"/>
          <w:lang w:val="en-US" w:eastAsia="zh-CN" w:bidi="ar"/>
        </w:rPr>
        <w:t>化解存量隐性债务</w:t>
      </w:r>
      <w:r>
        <w:rPr>
          <w:rFonts w:hint="eastAsia" w:ascii="楷体" w:hAnsi="楷体" w:eastAsia="楷体" w:cs="楷体"/>
          <w:b w:val="0"/>
          <w:bCs w:val="0"/>
          <w:kern w:val="2"/>
          <w:sz w:val="32"/>
          <w:szCs w:val="32"/>
          <w:lang w:val="en-US" w:eastAsia="zh-CN" w:bidi="ar"/>
        </w:rPr>
        <w:t>。</w:t>
      </w:r>
      <w:r>
        <w:rPr>
          <w:rFonts w:hint="eastAsia" w:ascii="楷体" w:hAnsi="楷体" w:eastAsia="楷体" w:cs="楷体"/>
          <w:b/>
          <w:bCs/>
          <w:kern w:val="2"/>
          <w:sz w:val="32"/>
          <w:szCs w:val="32"/>
          <w:lang w:val="en-US" w:eastAsia="zh-CN" w:bidi="ar"/>
        </w:rPr>
        <w:t>三</w:t>
      </w:r>
      <w:r>
        <w:rPr>
          <w:rFonts w:hint="default" w:ascii="楷体" w:hAnsi="楷体" w:eastAsia="楷体" w:cs="楷体"/>
          <w:b/>
          <w:bCs/>
          <w:kern w:val="2"/>
          <w:sz w:val="32"/>
          <w:szCs w:val="32"/>
          <w:lang w:val="en-US" w:eastAsia="zh-CN" w:bidi="ar"/>
        </w:rPr>
        <w:t>是狠抓筹融资调度。</w:t>
      </w:r>
      <w:r>
        <w:rPr>
          <w:rFonts w:hint="eastAsia" w:ascii="仿宋_GB2312" w:hAnsi="仿宋_GB2312" w:eastAsia="仿宋_GB2312" w:cs="仿宋_GB2312"/>
          <w:kern w:val="2"/>
          <w:sz w:val="32"/>
          <w:szCs w:val="32"/>
          <w:lang w:val="en-US" w:eastAsia="zh-CN" w:bidi="ar"/>
        </w:rPr>
        <w:t>深入公司开展筹融资调度，推动国有企业融资产品落实、落地，及时解决和研判金融产品推进过程中的难点、堵点。</w:t>
      </w:r>
    </w:p>
    <w:p>
      <w:pPr>
        <w:keepNext w:val="0"/>
        <w:keepLines w:val="0"/>
        <w:widowControl/>
        <w:suppressLineNumbers w:val="0"/>
        <w:ind w:firstLine="642" w:firstLineChars="200"/>
        <w:jc w:val="left"/>
        <w:rPr>
          <w:rFonts w:hint="eastAsia" w:ascii="仿宋_GB2312" w:hAnsi="Times New Roman" w:eastAsia="仿宋_GB2312" w:cs="仿宋_GB2312"/>
          <w:b/>
          <w:bCs/>
          <w:color w:val="auto"/>
          <w:kern w:val="2"/>
          <w:sz w:val="32"/>
          <w:szCs w:val="32"/>
          <w:lang w:val="en-US" w:eastAsia="zh-CN" w:bidi="ar"/>
        </w:rPr>
      </w:pPr>
      <w:r>
        <w:rPr>
          <w:rFonts w:hint="eastAsia" w:ascii="仿宋_GB2312" w:hAnsi="Times New Roman" w:eastAsia="仿宋_GB2312" w:cs="仿宋_GB2312"/>
          <w:b/>
          <w:bCs/>
          <w:color w:val="auto"/>
          <w:kern w:val="2"/>
          <w:sz w:val="32"/>
          <w:szCs w:val="32"/>
          <w:lang w:val="en-US" w:eastAsia="zh-CN" w:bidi="ar"/>
        </w:rPr>
        <w:t>（四）抓基础，促提升，完善财政管理。</w:t>
      </w:r>
    </w:p>
    <w:p>
      <w:pPr>
        <w:keepNext w:val="0"/>
        <w:keepLines w:val="0"/>
        <w:widowControl w:val="0"/>
        <w:suppressLineNumbers w:val="0"/>
        <w:spacing w:before="0" w:beforeAutospacing="0" w:after="0" w:afterAutospacing="0"/>
        <w:ind w:left="0" w:right="0" w:firstLine="642" w:firstLineChars="200"/>
        <w:jc w:val="both"/>
        <w:rPr>
          <w:rFonts w:hint="default" w:ascii="仿宋_GB2312" w:hAnsi="Times New Roman" w:eastAsia="仿宋_GB2312" w:cs="仿宋_GB2312"/>
          <w:i w:val="0"/>
          <w:iCs w:val="0"/>
          <w:caps w:val="0"/>
          <w:color w:val="333333"/>
          <w:spacing w:val="0"/>
          <w:kern w:val="2"/>
          <w:sz w:val="32"/>
          <w:szCs w:val="32"/>
          <w:lang w:val="en-US" w:eastAsia="zh-CN" w:bidi="ar"/>
        </w:rPr>
      </w:pPr>
      <w:r>
        <w:rPr>
          <w:rFonts w:hint="eastAsia" w:ascii="仿宋_GB2312" w:hAnsi="Times New Roman" w:eastAsia="仿宋_GB2312" w:cs="仿宋_GB2312"/>
          <w:b/>
          <w:bCs/>
          <w:kern w:val="2"/>
          <w:sz w:val="32"/>
          <w:szCs w:val="32"/>
          <w:lang w:val="en-US" w:eastAsia="zh-CN" w:bidi="ar"/>
        </w:rPr>
        <w:t>一是严格落实财务制度。</w:t>
      </w:r>
      <w:r>
        <w:rPr>
          <w:rFonts w:hint="eastAsia" w:ascii="仿宋_GB2312" w:hAnsi="Times New Roman" w:eastAsia="仿宋_GB2312" w:cs="仿宋_GB2312"/>
          <w:kern w:val="2"/>
          <w:sz w:val="32"/>
          <w:szCs w:val="32"/>
          <w:lang w:val="en-US" w:eastAsia="zh-CN" w:bidi="ar"/>
        </w:rPr>
        <w:t>坚持政府带头过紧日子，</w:t>
      </w:r>
      <w:r>
        <w:rPr>
          <w:rFonts w:hint="default" w:ascii="仿宋_GB2312" w:hAnsi="Times New Roman" w:eastAsia="仿宋_GB2312" w:cs="仿宋_GB2312"/>
          <w:i w:val="0"/>
          <w:iCs w:val="0"/>
          <w:caps w:val="0"/>
          <w:color w:val="333333"/>
          <w:spacing w:val="0"/>
          <w:kern w:val="2"/>
          <w:sz w:val="32"/>
          <w:szCs w:val="32"/>
          <w:lang w:val="en-US" w:eastAsia="zh-CN" w:bidi="ar"/>
        </w:rPr>
        <w:t>从严落实厉行节约反对浪费和长期</w:t>
      </w:r>
      <w:r>
        <w:rPr>
          <w:rFonts w:hint="default" w:ascii="Times New Roman" w:hAnsi="Times New Roman" w:eastAsia="仿宋_GB2312" w:cs="Times New Roman"/>
          <w:i w:val="0"/>
          <w:iCs w:val="0"/>
          <w:caps w:val="0"/>
          <w:color w:val="333333"/>
          <w:spacing w:val="0"/>
          <w:kern w:val="2"/>
          <w:sz w:val="32"/>
          <w:szCs w:val="32"/>
          <w:lang w:val="en-US" w:eastAsia="zh-CN" w:bidi="ar"/>
        </w:rPr>
        <w:t>“</w:t>
      </w:r>
      <w:r>
        <w:rPr>
          <w:rFonts w:hint="default" w:ascii="仿宋_GB2312" w:hAnsi="Times New Roman" w:eastAsia="仿宋_GB2312" w:cs="仿宋_GB2312"/>
          <w:i w:val="0"/>
          <w:iCs w:val="0"/>
          <w:caps w:val="0"/>
          <w:color w:val="333333"/>
          <w:spacing w:val="0"/>
          <w:kern w:val="2"/>
          <w:sz w:val="32"/>
          <w:szCs w:val="32"/>
          <w:lang w:val="en-US" w:eastAsia="zh-CN" w:bidi="ar"/>
        </w:rPr>
        <w:t>过紧日子</w:t>
      </w:r>
      <w:r>
        <w:rPr>
          <w:rFonts w:hint="default" w:ascii="Times New Roman" w:hAnsi="Times New Roman" w:eastAsia="仿宋_GB2312" w:cs="Times New Roman"/>
          <w:i w:val="0"/>
          <w:iCs w:val="0"/>
          <w:caps w:val="0"/>
          <w:color w:val="333333"/>
          <w:spacing w:val="0"/>
          <w:kern w:val="2"/>
          <w:sz w:val="32"/>
          <w:szCs w:val="32"/>
          <w:lang w:val="en-US" w:eastAsia="zh-CN" w:bidi="ar"/>
        </w:rPr>
        <w:t>”</w:t>
      </w:r>
      <w:r>
        <w:rPr>
          <w:rFonts w:hint="default" w:ascii="仿宋_GB2312" w:hAnsi="Times New Roman" w:eastAsia="仿宋_GB2312" w:cs="仿宋_GB2312"/>
          <w:i w:val="0"/>
          <w:iCs w:val="0"/>
          <w:caps w:val="0"/>
          <w:color w:val="333333"/>
          <w:spacing w:val="0"/>
          <w:kern w:val="2"/>
          <w:sz w:val="32"/>
          <w:szCs w:val="32"/>
          <w:lang w:val="en-US" w:eastAsia="zh-CN" w:bidi="ar"/>
        </w:rPr>
        <w:t>有关要求,大力压缩一般性支出。在编制年初部门预算时，遵从</w:t>
      </w:r>
      <w:r>
        <w:rPr>
          <w:rFonts w:hint="default" w:ascii="Times New Roman" w:hAnsi="Times New Roman" w:eastAsia="仿宋_GB2312" w:cs="Times New Roman"/>
          <w:i w:val="0"/>
          <w:iCs w:val="0"/>
          <w:caps w:val="0"/>
          <w:color w:val="333333"/>
          <w:spacing w:val="0"/>
          <w:kern w:val="2"/>
          <w:sz w:val="32"/>
          <w:szCs w:val="32"/>
          <w:lang w:val="en-US" w:eastAsia="zh-CN" w:bidi="ar"/>
        </w:rPr>
        <w:t>“</w:t>
      </w:r>
      <w:r>
        <w:rPr>
          <w:rFonts w:hint="default" w:ascii="仿宋_GB2312" w:hAnsi="Times New Roman" w:eastAsia="仿宋_GB2312" w:cs="仿宋_GB2312"/>
          <w:i w:val="0"/>
          <w:iCs w:val="0"/>
          <w:caps w:val="0"/>
          <w:color w:val="333333"/>
          <w:spacing w:val="0"/>
          <w:kern w:val="2"/>
          <w:sz w:val="32"/>
          <w:szCs w:val="32"/>
          <w:lang w:val="en-US" w:eastAsia="zh-CN" w:bidi="ar"/>
        </w:rPr>
        <w:t>人员支出按政策，公用经费按定额，专项经费按职能，项目支出按绩效</w:t>
      </w:r>
      <w:r>
        <w:rPr>
          <w:rFonts w:hint="default" w:ascii="Times New Roman" w:hAnsi="Times New Roman" w:eastAsia="仿宋_GB2312" w:cs="Times New Roman"/>
          <w:i w:val="0"/>
          <w:iCs w:val="0"/>
          <w:caps w:val="0"/>
          <w:color w:val="333333"/>
          <w:spacing w:val="0"/>
          <w:kern w:val="2"/>
          <w:sz w:val="32"/>
          <w:szCs w:val="32"/>
          <w:lang w:val="en-US" w:eastAsia="zh-CN" w:bidi="ar"/>
        </w:rPr>
        <w:t>”</w:t>
      </w:r>
      <w:r>
        <w:rPr>
          <w:rFonts w:hint="default" w:ascii="仿宋_GB2312" w:hAnsi="Times New Roman" w:eastAsia="仿宋_GB2312" w:cs="仿宋_GB2312"/>
          <w:i w:val="0"/>
          <w:iCs w:val="0"/>
          <w:caps w:val="0"/>
          <w:color w:val="333333"/>
          <w:spacing w:val="0"/>
          <w:kern w:val="2"/>
          <w:sz w:val="32"/>
          <w:szCs w:val="32"/>
          <w:lang w:val="en-US" w:eastAsia="zh-CN" w:bidi="ar"/>
        </w:rPr>
        <w:t>的编制方法，公用经费根据定额标准和编制数核定公用经费限额，单位在限额内，细化预算项目编制。严禁超预算、超标准列支</w:t>
      </w:r>
      <w:r>
        <w:rPr>
          <w:rFonts w:hint="default" w:ascii="Times New Roman" w:hAnsi="Times New Roman" w:eastAsia="仿宋_GB2312" w:cs="Times New Roman"/>
          <w:i w:val="0"/>
          <w:iCs w:val="0"/>
          <w:caps w:val="0"/>
          <w:color w:val="333333"/>
          <w:spacing w:val="0"/>
          <w:kern w:val="2"/>
          <w:sz w:val="32"/>
          <w:szCs w:val="32"/>
          <w:lang w:val="en-US" w:eastAsia="zh-CN" w:bidi="ar"/>
        </w:rPr>
        <w:t>“</w:t>
      </w:r>
      <w:r>
        <w:rPr>
          <w:rFonts w:hint="default" w:ascii="仿宋_GB2312" w:hAnsi="Times New Roman" w:eastAsia="仿宋_GB2312" w:cs="仿宋_GB2312"/>
          <w:i w:val="0"/>
          <w:iCs w:val="0"/>
          <w:caps w:val="0"/>
          <w:color w:val="333333"/>
          <w:spacing w:val="0"/>
          <w:kern w:val="2"/>
          <w:sz w:val="32"/>
          <w:szCs w:val="32"/>
          <w:lang w:val="en-US" w:eastAsia="zh-CN" w:bidi="ar"/>
        </w:rPr>
        <w:t>三公</w:t>
      </w:r>
      <w:r>
        <w:rPr>
          <w:rFonts w:hint="default" w:ascii="Times New Roman" w:hAnsi="Times New Roman" w:eastAsia="仿宋_GB2312" w:cs="Times New Roman"/>
          <w:i w:val="0"/>
          <w:iCs w:val="0"/>
          <w:caps w:val="0"/>
          <w:color w:val="333333"/>
          <w:spacing w:val="0"/>
          <w:kern w:val="2"/>
          <w:sz w:val="32"/>
          <w:szCs w:val="32"/>
          <w:lang w:val="en-US" w:eastAsia="zh-CN" w:bidi="ar"/>
        </w:rPr>
        <w:t>”</w:t>
      </w:r>
      <w:r>
        <w:rPr>
          <w:rFonts w:hint="default" w:ascii="仿宋_GB2312" w:hAnsi="Times New Roman" w:eastAsia="仿宋_GB2312" w:cs="仿宋_GB2312"/>
          <w:i w:val="0"/>
          <w:iCs w:val="0"/>
          <w:caps w:val="0"/>
          <w:color w:val="333333"/>
          <w:spacing w:val="0"/>
          <w:kern w:val="2"/>
          <w:sz w:val="32"/>
          <w:szCs w:val="32"/>
          <w:lang w:val="en-US" w:eastAsia="zh-CN" w:bidi="ar"/>
        </w:rPr>
        <w:t>经费</w:t>
      </w:r>
      <w:r>
        <w:rPr>
          <w:rFonts w:hint="eastAsia" w:ascii="仿宋_GB2312" w:hAnsi="Times New Roman" w:eastAsia="仿宋_GB2312" w:cs="仿宋_GB2312"/>
          <w:i w:val="0"/>
          <w:iCs w:val="0"/>
          <w:caps w:val="0"/>
          <w:color w:val="333333"/>
          <w:spacing w:val="0"/>
          <w:kern w:val="2"/>
          <w:sz w:val="32"/>
          <w:szCs w:val="32"/>
          <w:lang w:val="en-US" w:eastAsia="zh-CN" w:bidi="ar"/>
        </w:rPr>
        <w:t>。</w:t>
      </w:r>
      <w:r>
        <w:rPr>
          <w:rFonts w:hint="eastAsia" w:ascii="仿宋_GB2312" w:hAnsi="Times New Roman" w:eastAsia="仿宋_GB2312" w:cs="仿宋_GB2312"/>
          <w:b/>
          <w:bCs/>
          <w:i w:val="0"/>
          <w:iCs w:val="0"/>
          <w:caps w:val="0"/>
          <w:color w:val="333333"/>
          <w:spacing w:val="0"/>
          <w:kern w:val="2"/>
          <w:sz w:val="32"/>
          <w:szCs w:val="32"/>
          <w:lang w:val="en-US" w:eastAsia="zh-CN" w:bidi="ar"/>
        </w:rPr>
        <w:t>二是严格加强管控力度。</w:t>
      </w:r>
      <w:r>
        <w:rPr>
          <w:rFonts w:hint="default" w:ascii="仿宋_GB2312" w:hAnsi="Times New Roman" w:eastAsia="仿宋_GB2312" w:cs="仿宋_GB2312"/>
          <w:i w:val="0"/>
          <w:iCs w:val="0"/>
          <w:caps w:val="0"/>
          <w:color w:val="333333"/>
          <w:spacing w:val="0"/>
          <w:kern w:val="2"/>
          <w:sz w:val="32"/>
          <w:szCs w:val="32"/>
          <w:lang w:val="en-US" w:eastAsia="zh-CN" w:bidi="ar"/>
        </w:rPr>
        <w:t>进一步发挥预算绩效管理工作考核激励约束作用，对全区行政事业单位进行2022年度区级部门预算绩效管理自评工作进行复评考核，优良51个占98.1%，中1个占1.9%；今年初，财政金融局通过聘请第三方机构对拟纳入年初预算，需要安排区级财政资金的新增100万元以上的5个部门预算项目和年度预算增幅达到30%以上的1个延续性项目开展重点事前绩效评估从源头上拧紧预算管理的“水龙头”，有效防控财政资金低效无效沉淀，更好地发挥财政资金使用绩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二、部门预算单位构成</w:t>
      </w:r>
    </w:p>
    <w:p>
      <w:pPr>
        <w:pStyle w:val="3"/>
        <w:keepNext w:val="0"/>
        <w:keepLines w:val="0"/>
        <w:widowControl/>
        <w:suppressLineNumbers w:val="0"/>
        <w:spacing w:before="75" w:beforeAutospacing="0" w:after="75" w:afterAutospacing="0" w:line="600" w:lineRule="atLeast"/>
        <w:ind w:left="0" w:right="0" w:firstLine="0"/>
        <w:jc w:val="left"/>
        <w:rPr>
          <w:rFonts w:hint="eastAsia" w:ascii="仿宋_GB2312" w:hAnsi="仿宋_GB2312" w:eastAsia="仿宋_GB2312" w:cs="仿宋_GB2312"/>
          <w:i w:val="0"/>
          <w:caps w:val="0"/>
          <w:color w:val="auto"/>
          <w:spacing w:val="0"/>
          <w:sz w:val="32"/>
          <w:szCs w:val="32"/>
        </w:rPr>
      </w:pPr>
      <w:r>
        <w:rPr>
          <w:rStyle w:val="6"/>
          <w:rFonts w:hint="eastAsia" w:ascii="方正小标宋简体" w:hAnsi="方正小标宋简体" w:eastAsia="方正小标宋简体" w:cs="方正小标宋简体"/>
          <w:i w:val="0"/>
          <w:caps w:val="0"/>
          <w:color w:val="auto"/>
          <w:spacing w:val="0"/>
          <w:sz w:val="32"/>
          <w:szCs w:val="32"/>
          <w:lang w:val="en-US" w:eastAsia="zh-CN"/>
        </w:rPr>
        <w:t xml:space="preserve"> </w:t>
      </w:r>
      <w:r>
        <w:rPr>
          <w:rStyle w:val="6"/>
          <w:rFonts w:hint="eastAsia" w:ascii="方正小标宋简体" w:hAnsi="方正小标宋简体" w:eastAsia="方正小标宋简体" w:cs="方正小标宋简体"/>
          <w:b w:val="0"/>
          <w:bCs/>
          <w:i w:val="0"/>
          <w:caps w:val="0"/>
          <w:color w:val="auto"/>
          <w:spacing w:val="0"/>
          <w:sz w:val="32"/>
          <w:szCs w:val="32"/>
          <w:lang w:val="en-US" w:eastAsia="zh-CN"/>
        </w:rPr>
        <w:t xml:space="preserve"> </w:t>
      </w:r>
      <w:r>
        <w:rPr>
          <w:rStyle w:val="6"/>
          <w:rFonts w:hint="eastAsia" w:ascii="仿宋_GB2312" w:hAnsi="仿宋_GB2312" w:eastAsia="仿宋_GB2312" w:cs="仿宋_GB2312"/>
          <w:b w:val="0"/>
          <w:bCs/>
          <w:i w:val="0"/>
          <w:caps w:val="0"/>
          <w:color w:val="auto"/>
          <w:spacing w:val="0"/>
          <w:sz w:val="32"/>
          <w:szCs w:val="32"/>
          <w:lang w:eastAsia="zh-CN"/>
        </w:rPr>
        <w:t>遂宁经济技术开发区财政金融国资管理局</w:t>
      </w:r>
      <w:r>
        <w:rPr>
          <w:rFonts w:hint="eastAsia" w:ascii="仿宋_GB2312" w:hAnsi="仿宋_GB2312" w:eastAsia="仿宋_GB2312" w:cs="仿宋_GB2312"/>
          <w:i w:val="0"/>
          <w:caps w:val="0"/>
          <w:color w:val="auto"/>
          <w:spacing w:val="0"/>
          <w:sz w:val="32"/>
          <w:szCs w:val="32"/>
        </w:rPr>
        <w:t>下属二级预算单位</w:t>
      </w:r>
      <w:r>
        <w:rPr>
          <w:rStyle w:val="6"/>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个，其中行政单位</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个，参照公务员法管理的事业单位</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个，其他事业单位</w:t>
      </w:r>
      <w:r>
        <w:rPr>
          <w:rFonts w:hint="eastAsia" w:ascii="仿宋_GB2312" w:hAnsi="仿宋_GB2312" w:eastAsia="仿宋_GB2312" w:cs="仿宋_GB2312"/>
          <w:i w:val="0"/>
          <w:caps w:val="0"/>
          <w:color w:val="auto"/>
          <w:spacing w:val="0"/>
          <w:sz w:val="32"/>
          <w:szCs w:val="32"/>
          <w:lang w:val="en-US" w:eastAsia="zh-CN"/>
        </w:rPr>
        <w:t>0</w:t>
      </w:r>
      <w:r>
        <w:rPr>
          <w:rFonts w:hint="eastAsia" w:ascii="仿宋_GB2312" w:hAnsi="仿宋_GB2312" w:eastAsia="仿宋_GB2312" w:cs="仿宋_GB2312"/>
          <w:i w:val="0"/>
          <w:caps w:val="0"/>
          <w:color w:val="auto"/>
          <w:spacing w:val="0"/>
          <w:sz w:val="32"/>
          <w:szCs w:val="32"/>
        </w:rPr>
        <w:t>个。</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经开区财政局</w:t>
      </w:r>
      <w:r>
        <w:rPr>
          <w:rFonts w:hint="eastAsia" w:ascii="仿宋_GB2312" w:hAnsi="仿宋_GB2312" w:eastAsia="仿宋_GB2312" w:cs="仿宋_GB2312"/>
          <w:color w:val="auto"/>
          <w:sz w:val="32"/>
          <w:szCs w:val="32"/>
        </w:rPr>
        <w:t>根据职能职责设立了办公室、预算组、国库组、综合组、社会事务组、国有资产监管组、财政监督绩效组、金融债务组、财政评审组。无下属事业单位。</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三、收支预算情况说明</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按照综合预算的原则，</w:t>
      </w:r>
      <w:r>
        <w:rPr>
          <w:rFonts w:hint="eastAsia" w:ascii="仿宋" w:hAnsi="仿宋" w:eastAsia="仿宋" w:cs="仿宋"/>
          <w:sz w:val="32"/>
          <w:szCs w:val="32"/>
          <w:lang w:eastAsia="zh-CN"/>
        </w:rPr>
        <w:t>经开区财政局</w:t>
      </w:r>
      <w:r>
        <w:rPr>
          <w:rFonts w:hint="eastAsia" w:ascii="仿宋" w:hAnsi="仿宋" w:eastAsia="仿宋" w:cs="仿宋"/>
          <w:sz w:val="32"/>
          <w:szCs w:val="32"/>
        </w:rPr>
        <w:t>所有收入和支出均纳入部门预算管理。收入包括：一般公共预算拨款收入</w:t>
      </w:r>
      <w:r>
        <w:rPr>
          <w:rFonts w:hint="eastAsia" w:ascii="仿宋" w:hAnsi="仿宋" w:eastAsia="仿宋" w:cs="仿宋"/>
          <w:sz w:val="32"/>
          <w:szCs w:val="32"/>
          <w:lang w:val="en-US" w:eastAsia="zh-CN"/>
        </w:rPr>
        <w:t>554.13</w:t>
      </w:r>
      <w:r>
        <w:rPr>
          <w:rFonts w:hint="eastAsia" w:ascii="仿宋" w:hAnsi="仿宋" w:eastAsia="仿宋" w:cs="仿宋"/>
          <w:sz w:val="32"/>
          <w:szCs w:val="32"/>
        </w:rPr>
        <w:t>万元。支出包括：</w:t>
      </w:r>
      <w:r>
        <w:rPr>
          <w:rFonts w:hint="eastAsia" w:ascii="仿宋" w:hAnsi="仿宋" w:eastAsia="仿宋" w:cs="仿宋"/>
          <w:sz w:val="32"/>
          <w:szCs w:val="32"/>
          <w:lang w:val="en-US" w:eastAsia="zh-CN"/>
        </w:rPr>
        <w:t>行政运行37.55</w:t>
      </w:r>
      <w:r>
        <w:rPr>
          <w:rFonts w:hint="eastAsia" w:ascii="仿宋" w:hAnsi="仿宋" w:eastAsia="仿宋" w:cs="仿宋"/>
          <w:sz w:val="32"/>
          <w:szCs w:val="32"/>
        </w:rPr>
        <w:t>万元，一般行政管理事务</w:t>
      </w:r>
      <w:r>
        <w:rPr>
          <w:rFonts w:hint="eastAsia" w:ascii="仿宋" w:hAnsi="仿宋" w:eastAsia="仿宋" w:cs="仿宋"/>
          <w:sz w:val="32"/>
          <w:szCs w:val="32"/>
          <w:lang w:val="en-US" w:eastAsia="zh-CN"/>
        </w:rPr>
        <w:t>21.84</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体检费6.84万元，筹融资专项经费15万元），财政委托业务支出487.33万元（其中：劳务派遣人员工资7.03万元，代理记账劳务费1.8万元，财政业务购买服务经费27.2万元，PPP项目绩效评价100万元，工程预算（含招标控制价）评审300万元，购买绩效评价及会计信息质量检查辅助经费（购买服务）25万元，信息化建设23.3万元，重大公共卫生服务7.41万元。</w:t>
      </w:r>
      <w:r>
        <w:rPr>
          <w:rFonts w:hint="eastAsia" w:ascii="仿宋" w:hAnsi="仿宋" w:eastAsia="仿宋" w:cs="仿宋"/>
          <w:sz w:val="32"/>
          <w:szCs w:val="32"/>
          <w:lang w:eastAsia="zh-CN"/>
        </w:rPr>
        <w:t>经开区财政局</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年收支总预算</w:t>
      </w:r>
      <w:r>
        <w:rPr>
          <w:rFonts w:hint="eastAsia" w:ascii="仿宋" w:hAnsi="仿宋" w:eastAsia="仿宋" w:cs="仿宋"/>
          <w:sz w:val="32"/>
          <w:szCs w:val="32"/>
          <w:lang w:val="en-US" w:eastAsia="zh-CN"/>
        </w:rPr>
        <w:t>554.13</w:t>
      </w:r>
      <w:r>
        <w:rPr>
          <w:rFonts w:hint="eastAsia" w:ascii="仿宋" w:hAnsi="仿宋" w:eastAsia="仿宋" w:cs="仿宋"/>
          <w:sz w:val="32"/>
          <w:szCs w:val="32"/>
        </w:rPr>
        <w:t>万元，较</w:t>
      </w:r>
      <w:r>
        <w:rPr>
          <w:rFonts w:hint="eastAsia" w:ascii="仿宋" w:hAnsi="仿宋" w:eastAsia="仿宋" w:cs="仿宋"/>
          <w:sz w:val="32"/>
          <w:szCs w:val="32"/>
          <w:lang w:val="en-US" w:eastAsia="zh-CN"/>
        </w:rPr>
        <w:t>去</w:t>
      </w:r>
      <w:r>
        <w:rPr>
          <w:rFonts w:hint="eastAsia" w:ascii="仿宋" w:hAnsi="仿宋" w:eastAsia="仿宋" w:cs="仿宋"/>
          <w:sz w:val="32"/>
          <w:szCs w:val="32"/>
        </w:rPr>
        <w:t>年收支预算总数</w:t>
      </w:r>
      <w:r>
        <w:rPr>
          <w:rFonts w:hint="eastAsia" w:ascii="仿宋" w:hAnsi="仿宋" w:eastAsia="仿宋" w:cs="仿宋"/>
          <w:sz w:val="32"/>
          <w:szCs w:val="32"/>
          <w:lang w:val="en-US" w:eastAsia="zh-CN"/>
        </w:rPr>
        <w:t>减少150.83万</w:t>
      </w:r>
      <w:r>
        <w:rPr>
          <w:rFonts w:hint="eastAsia" w:ascii="仿宋" w:hAnsi="仿宋" w:eastAsia="仿宋" w:cs="仿宋"/>
          <w:sz w:val="32"/>
          <w:szCs w:val="32"/>
        </w:rPr>
        <w:t>元，主要是</w:t>
      </w:r>
      <w:r>
        <w:rPr>
          <w:rFonts w:hint="eastAsia" w:ascii="仿宋" w:hAnsi="仿宋" w:eastAsia="仿宋" w:cs="仿宋"/>
          <w:sz w:val="32"/>
          <w:szCs w:val="32"/>
          <w:lang w:val="en-US" w:eastAsia="zh-CN"/>
        </w:rPr>
        <w:t>重大公共卫生（疫情防控）服务减少。</w:t>
      </w:r>
    </w:p>
    <w:p>
      <w:pPr>
        <w:spacing w:line="60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rPr>
        <w:t>（一）收入预算情况</w:t>
      </w:r>
    </w:p>
    <w:p>
      <w:pPr>
        <w:spacing w:line="560" w:lineRule="exact"/>
        <w:ind w:firstLine="627"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收入预算</w:t>
      </w:r>
      <w:r>
        <w:rPr>
          <w:rFonts w:hint="eastAsia" w:ascii="仿宋_GB2312" w:hAnsi="仿宋_GB2312" w:eastAsia="仿宋_GB2312" w:cs="仿宋_GB2312"/>
          <w:sz w:val="32"/>
          <w:szCs w:val="32"/>
          <w:lang w:val="en-US" w:eastAsia="zh-CN"/>
        </w:rPr>
        <w:t>554.13</w:t>
      </w:r>
      <w:r>
        <w:rPr>
          <w:rFonts w:hint="eastAsia" w:ascii="仿宋_GB2312" w:hAnsi="仿宋_GB2312" w:eastAsia="仿宋_GB2312" w:cs="仿宋_GB2312"/>
          <w:sz w:val="32"/>
          <w:szCs w:val="32"/>
        </w:rPr>
        <w:t>万元，一般公共预算拨款收入</w:t>
      </w:r>
      <w:r>
        <w:rPr>
          <w:rFonts w:hint="eastAsia" w:ascii="仿宋_GB2312" w:hAnsi="仿宋_GB2312" w:eastAsia="仿宋_GB2312" w:cs="仿宋_GB2312"/>
          <w:sz w:val="32"/>
          <w:szCs w:val="32"/>
          <w:lang w:val="en-US" w:eastAsia="zh-CN"/>
        </w:rPr>
        <w:t>554.13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rPr>
        <w:t>（二）支出预算情况</w:t>
      </w:r>
    </w:p>
    <w:p>
      <w:pPr>
        <w:spacing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554.13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516.58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93.22</w:t>
      </w:r>
      <w:r>
        <w:rPr>
          <w:rFonts w:hint="eastAsia" w:ascii="仿宋_GB2312" w:hAnsi="仿宋_GB2312" w:eastAsia="仿宋_GB2312" w:cs="仿宋_GB2312"/>
          <w:sz w:val="32"/>
          <w:szCs w:val="32"/>
        </w:rPr>
        <w:t>%。</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四、财政拨款收支预算情况说明</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年收支总预算</w:t>
      </w:r>
      <w:r>
        <w:rPr>
          <w:rFonts w:hint="eastAsia" w:ascii="仿宋_GB2312" w:hAnsi="仿宋_GB2312" w:eastAsia="仿宋_GB2312" w:cs="仿宋_GB2312"/>
          <w:sz w:val="32"/>
          <w:szCs w:val="32"/>
          <w:lang w:val="en-US" w:eastAsia="zh-CN"/>
        </w:rPr>
        <w:t>554.13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较上</w:t>
      </w:r>
      <w:r>
        <w:rPr>
          <w:rFonts w:hint="eastAsia" w:ascii="仿宋_GB2312" w:hAnsi="仿宋_GB2312" w:eastAsia="仿宋_GB2312" w:cs="仿宋_GB2312"/>
          <w:sz w:val="32"/>
          <w:szCs w:val="32"/>
        </w:rPr>
        <w:t>年收支预算总数</w:t>
      </w:r>
      <w:r>
        <w:rPr>
          <w:rFonts w:hint="eastAsia" w:ascii="仿宋" w:hAnsi="仿宋" w:eastAsia="仿宋" w:cs="仿宋"/>
          <w:sz w:val="32"/>
          <w:szCs w:val="32"/>
          <w:lang w:val="en-US" w:eastAsia="zh-CN"/>
        </w:rPr>
        <w:t>减少150.83万</w:t>
      </w:r>
      <w:r>
        <w:rPr>
          <w:rFonts w:hint="eastAsia" w:ascii="仿宋" w:hAnsi="仿宋" w:eastAsia="仿宋" w:cs="仿宋"/>
          <w:sz w:val="32"/>
          <w:szCs w:val="32"/>
        </w:rPr>
        <w:t>元</w:t>
      </w:r>
      <w:r>
        <w:rPr>
          <w:rFonts w:hint="eastAsia" w:ascii="仿宋_GB2312" w:hAnsi="仿宋_GB2312" w:eastAsia="仿宋_GB2312" w:cs="仿宋_GB2312"/>
          <w:sz w:val="32"/>
          <w:szCs w:val="32"/>
        </w:rPr>
        <w:t>，主要是</w:t>
      </w:r>
      <w:r>
        <w:rPr>
          <w:rFonts w:hint="eastAsia" w:ascii="仿宋" w:hAnsi="仿宋" w:eastAsia="仿宋" w:cs="仿宋"/>
          <w:sz w:val="32"/>
          <w:szCs w:val="32"/>
          <w:lang w:val="en-US" w:eastAsia="zh-CN"/>
        </w:rPr>
        <w:t>重大公共卫生服务减少</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rPr>
        <w:t>收入包括：一般公共预算拨款收入</w:t>
      </w:r>
      <w:r>
        <w:rPr>
          <w:rFonts w:hint="eastAsia" w:ascii="仿宋_GB2312" w:hAnsi="仿宋_GB2312" w:eastAsia="仿宋_GB2312" w:cs="仿宋_GB2312"/>
          <w:sz w:val="32"/>
          <w:szCs w:val="32"/>
          <w:lang w:val="en-US" w:eastAsia="zh-CN"/>
        </w:rPr>
        <w:t>554.12</w:t>
      </w:r>
      <w:r>
        <w:rPr>
          <w:rFonts w:hint="eastAsia" w:ascii="仿宋_GB2312" w:hAnsi="仿宋_GB2312" w:eastAsia="仿宋_GB2312" w:cs="仿宋_GB2312"/>
          <w:sz w:val="32"/>
          <w:szCs w:val="32"/>
        </w:rPr>
        <w:t>万元，支出包括：</w:t>
      </w:r>
      <w:r>
        <w:rPr>
          <w:rFonts w:hint="eastAsia" w:ascii="仿宋" w:hAnsi="仿宋" w:eastAsia="仿宋" w:cs="仿宋"/>
          <w:sz w:val="32"/>
          <w:szCs w:val="32"/>
        </w:rPr>
        <w:t>支出包括：</w:t>
      </w:r>
      <w:r>
        <w:rPr>
          <w:rFonts w:hint="eastAsia" w:ascii="仿宋" w:hAnsi="仿宋" w:eastAsia="仿宋" w:cs="仿宋"/>
          <w:sz w:val="32"/>
          <w:szCs w:val="32"/>
          <w:lang w:val="en-US" w:eastAsia="zh-CN"/>
        </w:rPr>
        <w:t>行政运行37.55</w:t>
      </w:r>
      <w:r>
        <w:rPr>
          <w:rFonts w:hint="eastAsia" w:ascii="仿宋" w:hAnsi="仿宋" w:eastAsia="仿宋" w:cs="仿宋"/>
          <w:sz w:val="32"/>
          <w:szCs w:val="32"/>
        </w:rPr>
        <w:t>万元，一般行政管理事务</w:t>
      </w:r>
      <w:r>
        <w:rPr>
          <w:rFonts w:hint="eastAsia" w:ascii="仿宋" w:hAnsi="仿宋" w:eastAsia="仿宋" w:cs="仿宋"/>
          <w:sz w:val="32"/>
          <w:szCs w:val="32"/>
          <w:lang w:val="en-US" w:eastAsia="zh-CN"/>
        </w:rPr>
        <w:t>21.84</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体检费6.84万元，筹融资专项经费15万元），财政委托业务支出461.03万元（其中：劳务派遣人员工资7.03万元，代理记账劳务费1.8万元，财政业务购买服务经费27.2万元，PPP项目绩效评价100万元，工程预算（含招标控制价）评审300万元，购买绩效评价及会计信息质量检查辅助经费（购买服务）25万元），信息化建设23.3万元，重大公共卫生服务7.41万元。</w:t>
      </w:r>
    </w:p>
    <w:p>
      <w:pPr>
        <w:pStyle w:val="3"/>
        <w:keepNext w:val="0"/>
        <w:keepLines w:val="0"/>
        <w:widowControl/>
        <w:numPr>
          <w:ilvl w:val="0"/>
          <w:numId w:val="1"/>
        </w:numPr>
        <w:suppressLineNumbers w:val="0"/>
        <w:spacing w:before="75" w:beforeAutospacing="0" w:after="75" w:afterAutospacing="0" w:line="600" w:lineRule="atLeast"/>
        <w:ind w:left="0" w:right="0" w:firstLine="630"/>
        <w:rPr>
          <w:rFonts w:hint="default" w:ascii="黑体" w:hAnsi="宋体" w:eastAsia="黑体" w:cs="黑体"/>
          <w:i w:val="0"/>
          <w:caps w:val="0"/>
          <w:color w:val="000000"/>
          <w:spacing w:val="0"/>
          <w:sz w:val="32"/>
          <w:szCs w:val="32"/>
        </w:rPr>
      </w:pPr>
      <w:r>
        <w:rPr>
          <w:rFonts w:hint="default" w:ascii="黑体" w:hAnsi="宋体" w:eastAsia="黑体" w:cs="黑体"/>
          <w:i w:val="0"/>
          <w:caps w:val="0"/>
          <w:color w:val="000000"/>
          <w:spacing w:val="0"/>
          <w:sz w:val="32"/>
          <w:szCs w:val="32"/>
        </w:rPr>
        <w:t>一般公共预算当年拨款情况说明</w:t>
      </w:r>
    </w:p>
    <w:p>
      <w:pPr>
        <w:pStyle w:val="3"/>
        <w:keepNext w:val="0"/>
        <w:keepLines w:val="0"/>
        <w:widowControl/>
        <w:numPr>
          <w:ilvl w:val="0"/>
          <w:numId w:val="0"/>
        </w:numPr>
        <w:suppressLineNumbers w:val="0"/>
        <w:spacing w:before="75" w:beforeAutospacing="0" w:after="75" w:afterAutospacing="0" w:line="600" w:lineRule="atLeast"/>
        <w:ind w:left="630" w:leftChars="0" w:right="0" w:rightChars="0"/>
        <w:rPr>
          <w:rFonts w:hint="eastAsia" w:ascii="仿宋" w:hAnsi="仿宋" w:eastAsia="仿宋" w:cs="仿宋"/>
          <w:b/>
          <w:sz w:val="32"/>
          <w:szCs w:val="32"/>
        </w:rPr>
      </w:pPr>
      <w:r>
        <w:rPr>
          <w:rFonts w:hint="eastAsia" w:ascii="仿宋" w:hAnsi="仿宋" w:eastAsia="仿宋" w:cs="仿宋"/>
          <w:b/>
          <w:sz w:val="32"/>
          <w:szCs w:val="32"/>
        </w:rPr>
        <w:t>（一）一般公共预算当年拨款规模变化情况</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2024年</w:t>
      </w:r>
      <w:r>
        <w:rPr>
          <w:rFonts w:hint="eastAsia" w:ascii="仿宋" w:hAnsi="仿宋" w:eastAsia="仿宋" w:cs="仿宋"/>
          <w:sz w:val="32"/>
          <w:szCs w:val="32"/>
        </w:rPr>
        <w:t>收支总预算</w:t>
      </w:r>
      <w:r>
        <w:rPr>
          <w:rFonts w:hint="eastAsia" w:ascii="仿宋_GB2312" w:hAnsi="仿宋_GB2312" w:eastAsia="仿宋_GB2312" w:cs="仿宋_GB2312"/>
          <w:sz w:val="32"/>
          <w:szCs w:val="32"/>
          <w:lang w:val="en-US" w:eastAsia="zh-CN"/>
        </w:rPr>
        <w:t>554.13</w:t>
      </w:r>
      <w:r>
        <w:rPr>
          <w:rFonts w:hint="eastAsia" w:ascii="仿宋" w:hAnsi="仿宋" w:eastAsia="仿宋" w:cs="仿宋"/>
          <w:sz w:val="32"/>
          <w:szCs w:val="32"/>
        </w:rPr>
        <w:t>万元，</w:t>
      </w:r>
      <w:r>
        <w:rPr>
          <w:rFonts w:hint="eastAsia" w:ascii="仿宋_GB2312" w:hAnsi="仿宋_GB2312" w:eastAsia="仿宋_GB2312" w:cs="仿宋_GB2312"/>
          <w:sz w:val="32"/>
          <w:szCs w:val="32"/>
          <w:lang w:val="en-US" w:eastAsia="zh-CN"/>
        </w:rPr>
        <w:t>较上</w:t>
      </w:r>
      <w:r>
        <w:rPr>
          <w:rFonts w:hint="eastAsia" w:ascii="仿宋_GB2312" w:hAnsi="仿宋_GB2312" w:eastAsia="仿宋_GB2312" w:cs="仿宋_GB2312"/>
          <w:sz w:val="32"/>
          <w:szCs w:val="32"/>
        </w:rPr>
        <w:t>年收支预算总数</w:t>
      </w:r>
      <w:r>
        <w:rPr>
          <w:rFonts w:hint="eastAsia" w:ascii="仿宋" w:hAnsi="仿宋" w:eastAsia="仿宋" w:cs="仿宋"/>
          <w:sz w:val="32"/>
          <w:szCs w:val="32"/>
          <w:lang w:val="en-US" w:eastAsia="zh-CN"/>
        </w:rPr>
        <w:t>减少150.83万</w:t>
      </w:r>
      <w:r>
        <w:rPr>
          <w:rFonts w:hint="eastAsia" w:ascii="仿宋" w:hAnsi="仿宋" w:eastAsia="仿宋" w:cs="仿宋"/>
          <w:sz w:val="32"/>
          <w:szCs w:val="32"/>
        </w:rPr>
        <w:t>元</w:t>
      </w:r>
      <w:r>
        <w:rPr>
          <w:rFonts w:hint="eastAsia" w:ascii="仿宋_GB2312" w:hAnsi="仿宋_GB2312" w:eastAsia="仿宋_GB2312" w:cs="仿宋_GB2312"/>
          <w:sz w:val="32"/>
          <w:szCs w:val="32"/>
        </w:rPr>
        <w:t>，主要是</w:t>
      </w:r>
      <w:r>
        <w:rPr>
          <w:rFonts w:hint="eastAsia" w:ascii="仿宋" w:hAnsi="仿宋" w:eastAsia="仿宋" w:cs="仿宋"/>
          <w:sz w:val="32"/>
          <w:szCs w:val="32"/>
          <w:lang w:val="en-US" w:eastAsia="zh-CN"/>
        </w:rPr>
        <w:t>重大公共卫生服务减少</w:t>
      </w:r>
      <w:r>
        <w:rPr>
          <w:rFonts w:hint="eastAsia" w:ascii="仿宋" w:hAnsi="仿宋" w:eastAsia="仿宋" w:cs="仿宋"/>
          <w:sz w:val="32"/>
          <w:szCs w:val="32"/>
          <w:lang w:eastAsia="zh-CN"/>
        </w:rPr>
        <w:t>。</w:t>
      </w:r>
    </w:p>
    <w:p>
      <w:pPr>
        <w:spacing w:line="600" w:lineRule="exact"/>
        <w:ind w:firstLine="420" w:firstLineChars="200"/>
        <w:rPr>
          <w:rFonts w:hint="default"/>
          <w:lang w:val="en-US"/>
        </w:rPr>
      </w:pPr>
    </w:p>
    <w:p>
      <w:pPr>
        <w:spacing w:line="600" w:lineRule="exact"/>
        <w:ind w:firstLine="803" w:firstLineChars="250"/>
        <w:rPr>
          <w:rFonts w:hint="eastAsia" w:ascii="仿宋" w:hAnsi="仿宋" w:eastAsia="仿宋" w:cs="仿宋"/>
          <w:b/>
          <w:sz w:val="32"/>
          <w:szCs w:val="32"/>
        </w:rPr>
      </w:pPr>
      <w:r>
        <w:rPr>
          <w:rFonts w:hint="eastAsia" w:ascii="仿宋" w:hAnsi="仿宋" w:eastAsia="仿宋" w:cs="仿宋"/>
          <w:b/>
          <w:sz w:val="32"/>
          <w:szCs w:val="32"/>
        </w:rPr>
        <w:t>（二）一般公共预算当年拨款结构情况</w:t>
      </w:r>
    </w:p>
    <w:p>
      <w:pPr>
        <w:spacing w:line="60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rPr>
        <w:t>一般公共服务支出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w:t>
      </w:r>
      <w:r>
        <w:rPr>
          <w:rFonts w:hint="eastAsia" w:ascii="仿宋" w:hAnsi="仿宋" w:eastAsia="仿宋" w:cs="仿宋"/>
          <w:sz w:val="32"/>
          <w:szCs w:val="32"/>
        </w:rPr>
        <w:t>；一般行政管理事务</w:t>
      </w:r>
      <w:r>
        <w:rPr>
          <w:rFonts w:hint="eastAsia" w:ascii="仿宋" w:hAnsi="仿宋" w:eastAsia="仿宋" w:cs="仿宋"/>
          <w:sz w:val="32"/>
          <w:szCs w:val="32"/>
          <w:lang w:val="en-US" w:eastAsia="zh-CN"/>
        </w:rPr>
        <w:t>21.84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占</w:t>
      </w:r>
      <w:r>
        <w:rPr>
          <w:rFonts w:hint="eastAsia" w:ascii="仿宋" w:hAnsi="仿宋" w:eastAsia="仿宋" w:cs="仿宋"/>
          <w:sz w:val="32"/>
          <w:szCs w:val="32"/>
          <w:lang w:val="en-US" w:eastAsia="zh-CN"/>
        </w:rPr>
        <w:t>3.94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财政委托业务支出461.03万元，</w:t>
      </w:r>
      <w:r>
        <w:rPr>
          <w:rFonts w:hint="eastAsia" w:ascii="仿宋" w:hAnsi="仿宋" w:eastAsia="仿宋" w:cs="仿宋"/>
          <w:sz w:val="32"/>
          <w:szCs w:val="32"/>
        </w:rPr>
        <w:t>占</w:t>
      </w:r>
      <w:r>
        <w:rPr>
          <w:rFonts w:hint="eastAsia" w:ascii="仿宋" w:hAnsi="仿宋" w:eastAsia="仿宋" w:cs="仿宋"/>
          <w:sz w:val="32"/>
          <w:szCs w:val="32"/>
          <w:lang w:val="en-US" w:eastAsia="zh-CN"/>
        </w:rPr>
        <w:t>83.20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信息化建23.3万元，占4.20%；财政国库业务3万元，占0.54%；重大公共卫生服务7.41万元，占1.34%。</w:t>
      </w:r>
    </w:p>
    <w:p>
      <w:pPr>
        <w:spacing w:line="600" w:lineRule="exact"/>
        <w:ind w:firstLine="642" w:firstLineChars="200"/>
        <w:rPr>
          <w:rFonts w:hint="eastAsia" w:ascii="仿宋" w:hAnsi="仿宋" w:eastAsia="仿宋" w:cs="仿宋"/>
          <w:b/>
          <w:sz w:val="32"/>
          <w:szCs w:val="32"/>
        </w:rPr>
      </w:pPr>
      <w:r>
        <w:rPr>
          <w:rFonts w:hint="eastAsia" w:ascii="仿宋" w:hAnsi="仿宋" w:eastAsia="仿宋" w:cs="仿宋"/>
          <w:b/>
          <w:sz w:val="32"/>
          <w:szCs w:val="32"/>
        </w:rPr>
        <w:t>（三）一般公共预算当年拨款具体使用情况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1.一般公共服务（类）财政事务（款）行政运行（项）2010601科目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万元，主要用于保障局机关正常运转的基本支出，包括办公费、印刷费、邮电费、物业管理费、会议费、培训费、公务接待费日常公用经费。</w:t>
      </w:r>
    </w:p>
    <w:p>
      <w:pPr>
        <w:spacing w:line="580" w:lineRule="exact"/>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2.一般公共服务（类）财政事务（款）一般行政管理事务（项）20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602科目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21.81</w:t>
      </w:r>
      <w:r>
        <w:rPr>
          <w:rFonts w:hint="eastAsia" w:ascii="仿宋_GB2312" w:hAnsi="仿宋_GB2312" w:eastAsia="仿宋_GB2312" w:cs="仿宋_GB2312"/>
          <w:sz w:val="32"/>
          <w:szCs w:val="32"/>
        </w:rPr>
        <w:t>万元，主要用于</w:t>
      </w:r>
      <w:r>
        <w:rPr>
          <w:rFonts w:hint="eastAsia" w:ascii="仿宋" w:hAnsi="仿宋" w:eastAsia="仿宋" w:cs="仿宋"/>
          <w:sz w:val="32"/>
          <w:szCs w:val="32"/>
          <w:lang w:val="en-US" w:eastAsia="zh-CN"/>
        </w:rPr>
        <w:t>体检费6.84万元，筹融资专项经费15万元。</w:t>
      </w:r>
    </w:p>
    <w:p>
      <w:pPr>
        <w:spacing w:line="580" w:lineRule="exact"/>
        <w:ind w:firstLine="640" w:firstLineChars="200"/>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一般公共服务（类）财政事务（款）</w:t>
      </w:r>
      <w:r>
        <w:rPr>
          <w:rFonts w:hint="eastAsia" w:ascii="仿宋_GB2312" w:hAnsi="仿宋_GB2312" w:eastAsia="仿宋_GB2312" w:cs="仿宋_GB2312"/>
          <w:sz w:val="32"/>
          <w:szCs w:val="32"/>
          <w:lang w:val="en-US" w:eastAsia="zh-CN"/>
        </w:rPr>
        <w:t>工程预算评审</w:t>
      </w:r>
      <w:r>
        <w:rPr>
          <w:rFonts w:hint="eastAsia" w:ascii="仿宋_GB2312" w:hAnsi="仿宋_GB2312" w:eastAsia="仿宋_GB2312" w:cs="仿宋_GB2312"/>
          <w:sz w:val="32"/>
          <w:szCs w:val="32"/>
        </w:rPr>
        <w:t>（项）20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461.03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：投资评审</w:t>
      </w:r>
      <w:r>
        <w:rPr>
          <w:rFonts w:hint="eastAsia" w:ascii="仿宋_GB2312" w:hAnsi="仿宋_GB2312" w:eastAsia="仿宋_GB2312" w:cs="仿宋_GB2312"/>
          <w:sz w:val="32"/>
          <w:szCs w:val="32"/>
          <w:lang w:val="en-US" w:eastAsia="zh-CN"/>
        </w:rPr>
        <w:t>300万元</w:t>
      </w:r>
      <w:r>
        <w:rPr>
          <w:rFonts w:hint="eastAsia" w:ascii="仿宋_GB2312" w:hAnsi="仿宋_GB2312" w:eastAsia="仿宋_GB2312" w:cs="仿宋_GB2312"/>
          <w:sz w:val="32"/>
          <w:szCs w:val="32"/>
        </w:rPr>
        <w:t>主要用于主要用于</w:t>
      </w:r>
      <w:r>
        <w:rPr>
          <w:rFonts w:hint="eastAsia" w:ascii="仿宋_GB2312" w:hAnsi="仿宋_GB2312" w:eastAsia="仿宋_GB2312" w:cs="仿宋_GB2312"/>
          <w:sz w:val="32"/>
          <w:szCs w:val="32"/>
          <w:lang w:val="en-US" w:eastAsia="zh-CN"/>
        </w:rPr>
        <w:t>全区政府性投资性项目预算审核如：清净寺棚户区二、三期、凤台大道、凤台棚户区、唐家渡棚户区、标准厂房三期等、</w:t>
      </w:r>
      <w:r>
        <w:rPr>
          <w:rFonts w:hint="eastAsia" w:ascii="仿宋" w:hAnsi="仿宋" w:eastAsia="仿宋" w:cs="仿宋"/>
          <w:sz w:val="32"/>
          <w:szCs w:val="32"/>
          <w:lang w:val="en-US" w:eastAsia="zh-CN"/>
        </w:rPr>
        <w:t>PPP项目绩效评价</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开发区产业新城（PPP）一期项目绩效评价服务项目次咨询服务费、</w:t>
      </w:r>
      <w:r>
        <w:rPr>
          <w:rFonts w:hint="eastAsia" w:ascii="仿宋" w:hAnsi="仿宋" w:eastAsia="仿宋" w:cs="仿宋"/>
          <w:sz w:val="32"/>
          <w:szCs w:val="32"/>
          <w:lang w:val="en-US" w:eastAsia="zh-CN"/>
        </w:rPr>
        <w:t>劳务派遣人员工资7.03万元，代理记账劳务费1.8万元，</w:t>
      </w:r>
      <w:r>
        <w:rPr>
          <w:rFonts w:hint="eastAsia" w:ascii="仿宋" w:hAnsi="仿宋" w:eastAsia="仿宋" w:cs="仿宋"/>
          <w:color w:val="auto"/>
          <w:kern w:val="2"/>
          <w:sz w:val="32"/>
          <w:szCs w:val="32"/>
          <w:lang w:val="en-US" w:eastAsia="zh-CN" w:bidi="ar-SA"/>
        </w:rPr>
        <w:t>购买绩效评价及会计信息质量检查辅助服务经费</w:t>
      </w:r>
      <w:r>
        <w:rPr>
          <w:rFonts w:hint="eastAsia" w:ascii="仿宋_GB2312" w:hAnsi="仿宋_GB2312" w:eastAsia="仿宋_GB2312" w:cs="仿宋_GB2312"/>
          <w:sz w:val="32"/>
          <w:szCs w:val="32"/>
        </w:rPr>
        <w:t>预算数为</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区内各预算单位财政资金绩效评价和会计信息质量检查相关支出</w:t>
      </w:r>
      <w:r>
        <w:rPr>
          <w:rFonts w:hint="eastAsia" w:ascii="仿宋" w:hAnsi="仿宋" w:eastAsia="仿宋" w:cs="仿宋"/>
          <w:sz w:val="32"/>
          <w:szCs w:val="32"/>
          <w:lang w:val="en-US" w:eastAsia="zh-CN"/>
        </w:rPr>
        <w:t>，财政业务购买服务经费27.2万元。</w:t>
      </w:r>
    </w:p>
    <w:p>
      <w:pPr>
        <w:pStyle w:val="2"/>
        <w:rPr>
          <w:rFonts w:hint="eastAsia" w:ascii="仿宋_GB2312" w:hAnsi="仿宋_GB2312" w:eastAsia="仿宋_GB2312" w:cs="仿宋_GB2312"/>
          <w:sz w:val="32"/>
          <w:szCs w:val="32"/>
          <w:highlight w:val="none"/>
          <w:lang w:val="en-US" w:eastAsia="zh-CN"/>
        </w:rPr>
      </w:pPr>
      <w:r>
        <w:rPr>
          <w:rFonts w:hint="eastAsia" w:ascii="仿宋" w:hAnsi="仿宋" w:eastAsia="仿宋" w:cs="仿宋"/>
          <w:szCs w:val="32"/>
          <w:lang w:val="en-US" w:eastAsia="zh-CN"/>
        </w:rPr>
        <w:t>4.</w:t>
      </w:r>
      <w:r>
        <w:rPr>
          <w:rFonts w:hint="eastAsia" w:ascii="仿宋" w:hAnsi="仿宋" w:eastAsia="仿宋" w:cs="仿宋"/>
          <w:szCs w:val="32"/>
        </w:rPr>
        <w:t>一般公共服务（类）财政事务（款）</w:t>
      </w:r>
      <w:r>
        <w:rPr>
          <w:rFonts w:hint="eastAsia" w:ascii="仿宋" w:hAnsi="仿宋" w:eastAsia="仿宋" w:cs="仿宋"/>
          <w:szCs w:val="32"/>
          <w:lang w:val="en-US" w:eastAsia="zh-CN"/>
        </w:rPr>
        <w:t>信息化建设</w:t>
      </w:r>
      <w:r>
        <w:rPr>
          <w:rFonts w:hint="eastAsia" w:ascii="仿宋" w:hAnsi="仿宋" w:eastAsia="仿宋" w:cs="仿宋"/>
          <w:szCs w:val="32"/>
        </w:rPr>
        <w:t>（项）</w:t>
      </w:r>
      <w:r>
        <w:rPr>
          <w:rFonts w:hint="eastAsia" w:ascii="仿宋_GB2312" w:hAnsi="仿宋_GB2312" w:eastAsia="仿宋_GB2312" w:cs="仿宋_GB2312"/>
          <w:szCs w:val="32"/>
        </w:rPr>
        <w:t>20</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60</w:t>
      </w:r>
      <w:r>
        <w:rPr>
          <w:rFonts w:hint="eastAsia" w:ascii="仿宋_GB2312" w:hAnsi="仿宋_GB2312" w:eastAsia="仿宋_GB2312" w:cs="仿宋_GB2312"/>
          <w:szCs w:val="32"/>
          <w:lang w:val="en-US" w:eastAsia="zh-CN"/>
        </w:rPr>
        <w:t>7</w:t>
      </w:r>
      <w:r>
        <w:rPr>
          <w:rFonts w:hint="eastAsia" w:ascii="仿宋_GB2312" w:hAnsi="仿宋_GB2312" w:eastAsia="仿宋_GB2312" w:cs="仿宋_GB2312"/>
          <w:szCs w:val="32"/>
        </w:rPr>
        <w:t>科目</w:t>
      </w:r>
      <w:r>
        <w:rPr>
          <w:rFonts w:hint="eastAsia" w:ascii="仿宋_GB2312" w:hAnsi="仿宋_GB2312" w:eastAsia="仿宋_GB2312" w:cs="仿宋_GB2312"/>
          <w:szCs w:val="32"/>
          <w:lang w:val="en-US" w:eastAsia="zh-CN"/>
        </w:rPr>
        <w:t>本年</w:t>
      </w:r>
      <w:r>
        <w:rPr>
          <w:rFonts w:hint="eastAsia" w:ascii="仿宋_GB2312" w:hAnsi="仿宋_GB2312" w:eastAsia="仿宋_GB2312" w:cs="仿宋_GB2312"/>
          <w:szCs w:val="32"/>
        </w:rPr>
        <w:t>预算数为</w:t>
      </w:r>
      <w:r>
        <w:rPr>
          <w:rFonts w:hint="eastAsia" w:ascii="仿宋_GB2312" w:hAnsi="仿宋_GB2312" w:eastAsia="仿宋_GB2312" w:cs="仿宋_GB2312"/>
          <w:szCs w:val="32"/>
          <w:lang w:val="en-US" w:eastAsia="zh-CN"/>
        </w:rPr>
        <w:t>23.3</w:t>
      </w:r>
      <w:r>
        <w:rPr>
          <w:rFonts w:hint="eastAsia" w:ascii="仿宋_GB2312" w:hAnsi="仿宋_GB2312" w:eastAsia="仿宋_GB2312" w:cs="仿宋_GB2312"/>
          <w:szCs w:val="32"/>
        </w:rPr>
        <w:t>万元</w:t>
      </w:r>
      <w:r>
        <w:rPr>
          <w:szCs w:val="32"/>
        </w:rPr>
        <w:t>，</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val="en-US" w:eastAsia="zh-CN"/>
        </w:rPr>
        <w:t>全区财政</w:t>
      </w:r>
      <w:r>
        <w:rPr>
          <w:rFonts w:hint="eastAsia" w:ascii="仿宋_GB2312" w:hAnsi="仿宋_GB2312" w:eastAsia="仿宋_GB2312" w:cs="仿宋_GB2312"/>
          <w:sz w:val="32"/>
          <w:szCs w:val="32"/>
          <w:highlight w:val="none"/>
          <w:lang w:val="en-US" w:eastAsia="zh-CN"/>
        </w:rPr>
        <w:t>系统网络安全及财政大平台等软件平台的运行维护经费。</w:t>
      </w:r>
    </w:p>
    <w:p>
      <w:pPr>
        <w:pStyle w:val="2"/>
        <w:rPr>
          <w:rFonts w:hint="eastAsia" w:ascii="仿宋_GB2312" w:hAnsi="仿宋_GB2312" w:eastAsia="仿宋_GB2312" w:cs="仿宋_GB231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kern w:val="2"/>
          <w:sz w:val="32"/>
          <w:szCs w:val="32"/>
          <w:lang w:val="en-US" w:eastAsia="zh-CN" w:bidi="ar-SA"/>
        </w:rPr>
        <w:t>一般</w:t>
      </w:r>
      <w:r>
        <w:rPr>
          <w:rFonts w:hint="eastAsia" w:ascii="仿宋" w:hAnsi="仿宋" w:eastAsia="仿宋" w:cs="仿宋"/>
          <w:color w:val="auto"/>
          <w:kern w:val="2"/>
          <w:sz w:val="32"/>
          <w:szCs w:val="32"/>
          <w:lang w:val="en-US" w:eastAsia="zh-CN" w:bidi="ar-SA"/>
        </w:rPr>
        <w:t>公共服务（类）财政事务（款）重大公共卫生（项）2010409科目</w:t>
      </w:r>
      <w:r>
        <w:rPr>
          <w:rFonts w:hint="eastAsia" w:ascii="仿宋_GB2312" w:hAnsi="仿宋_GB2312" w:eastAsia="仿宋_GB2312" w:cs="仿宋_GB2312"/>
          <w:szCs w:val="32"/>
          <w:lang w:val="en-US" w:eastAsia="zh-CN"/>
        </w:rPr>
        <w:t>本年</w:t>
      </w:r>
      <w:r>
        <w:rPr>
          <w:rFonts w:hint="eastAsia" w:ascii="仿宋_GB2312" w:hAnsi="仿宋_GB2312" w:eastAsia="仿宋_GB2312" w:cs="仿宋_GB2312"/>
          <w:szCs w:val="32"/>
        </w:rPr>
        <w:t>预算数为</w:t>
      </w:r>
      <w:r>
        <w:rPr>
          <w:rFonts w:hint="eastAsia" w:ascii="仿宋_GB2312" w:hAnsi="仿宋_GB2312" w:eastAsia="仿宋_GB2312" w:cs="仿宋_GB2312"/>
          <w:szCs w:val="32"/>
          <w:lang w:val="en-US" w:eastAsia="zh-CN"/>
        </w:rPr>
        <w:t>7.41</w:t>
      </w:r>
      <w:r>
        <w:rPr>
          <w:rFonts w:hint="eastAsia" w:ascii="仿宋_GB2312" w:hAnsi="仿宋_GB2312" w:eastAsia="仿宋_GB2312" w:cs="仿宋_GB2312"/>
          <w:szCs w:val="32"/>
        </w:rPr>
        <w:t>万元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六、一般公共预算基本支出情况说明</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其中人员经费</w:t>
      </w:r>
      <w:r>
        <w:rPr>
          <w:rFonts w:hint="eastAsia" w:ascii="仿宋_GB2312" w:hAnsi="仿宋_GB2312" w:eastAsia="仿宋_GB2312" w:cs="仿宋_GB2312"/>
          <w:sz w:val="32"/>
          <w:szCs w:val="32"/>
        </w:rPr>
        <w:t>2010601科目</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万元，主要用于保障局机关正常运转的基本支出，包括办公费、印刷费、邮电费、</w:t>
      </w:r>
      <w:r>
        <w:rPr>
          <w:rFonts w:hint="eastAsia" w:ascii="仿宋_GB2312" w:hAnsi="仿宋_GB2312" w:eastAsia="仿宋_GB2312" w:cs="仿宋_GB2312"/>
          <w:sz w:val="32"/>
          <w:szCs w:val="32"/>
          <w:lang w:eastAsia="zh-CN"/>
        </w:rPr>
        <w:t>劳务费</w:t>
      </w:r>
      <w:r>
        <w:rPr>
          <w:rFonts w:hint="eastAsia" w:ascii="仿宋_GB2312" w:hAnsi="仿宋_GB2312" w:eastAsia="仿宋_GB2312" w:cs="仿宋_GB2312"/>
          <w:sz w:val="32"/>
          <w:szCs w:val="32"/>
        </w:rPr>
        <w:t>、会议费、培训费、公务接待费</w:t>
      </w:r>
      <w:r>
        <w:rPr>
          <w:rFonts w:hint="eastAsia" w:ascii="仿宋_GB2312" w:hAnsi="仿宋_GB2312" w:eastAsia="仿宋_GB2312" w:cs="仿宋_GB2312"/>
          <w:sz w:val="32"/>
          <w:szCs w:val="32"/>
          <w:lang w:eastAsia="zh-CN"/>
        </w:rPr>
        <w:t>、其他商品服务支出等</w:t>
      </w:r>
      <w:r>
        <w:rPr>
          <w:rFonts w:hint="eastAsia" w:ascii="仿宋_GB2312" w:hAnsi="仿宋_GB2312" w:eastAsia="仿宋_GB2312" w:cs="仿宋_GB2312"/>
          <w:sz w:val="32"/>
          <w:szCs w:val="32"/>
        </w:rPr>
        <w:t>日常公用经费。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七、“三公”经费财政拨款预算安排情况说明</w:t>
      </w:r>
    </w:p>
    <w:p>
      <w:pPr>
        <w:spacing w:line="60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2022</w:t>
      </w:r>
      <w:r>
        <w:rPr>
          <w:rFonts w:hint="eastAsia" w:ascii="仿宋_GB2312" w:hAnsi="仿宋_GB2312" w:eastAsia="仿宋_GB2312" w:cs="仿宋_GB2312"/>
          <w:b w:val="0"/>
          <w:bCs w:val="0"/>
          <w:sz w:val="32"/>
          <w:szCs w:val="32"/>
        </w:rPr>
        <w:t>年“三公”经费财政拨款预算数1.</w:t>
      </w:r>
      <w:r>
        <w:rPr>
          <w:rFonts w:hint="eastAsia" w:ascii="仿宋_GB2312" w:hAnsi="仿宋_GB2312" w:eastAsia="仿宋_GB2312" w:cs="仿宋_GB2312"/>
          <w:b w:val="0"/>
          <w:bCs w:val="0"/>
          <w:sz w:val="32"/>
          <w:szCs w:val="32"/>
          <w:lang w:val="en-US" w:eastAsia="zh-CN"/>
        </w:rPr>
        <w:t>55</w:t>
      </w:r>
      <w:r>
        <w:rPr>
          <w:rFonts w:hint="eastAsia" w:ascii="仿宋_GB2312" w:hAnsi="仿宋_GB2312" w:eastAsia="仿宋_GB2312" w:cs="仿宋_GB2312"/>
          <w:b w:val="0"/>
          <w:bCs w:val="0"/>
          <w:sz w:val="32"/>
          <w:szCs w:val="32"/>
        </w:rPr>
        <w:t>万元，其中：公务接待费</w:t>
      </w:r>
      <w:r>
        <w:rPr>
          <w:rFonts w:hint="eastAsia" w:ascii="仿宋_GB2312" w:hAnsi="仿宋_GB2312" w:eastAsia="仿宋_GB2312" w:cs="仿宋_GB2312"/>
          <w:b w:val="0"/>
          <w:bCs w:val="0"/>
          <w:sz w:val="32"/>
          <w:szCs w:val="32"/>
          <w:lang w:val="en-US" w:eastAsia="zh-CN"/>
        </w:rPr>
        <w:t>1.55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公务接待费较</w:t>
      </w:r>
      <w:r>
        <w:rPr>
          <w:rFonts w:hint="eastAsia" w:ascii="仿宋_GB2312" w:hAnsi="仿宋_GB2312" w:eastAsia="仿宋_GB2312" w:cs="仿宋_GB2312"/>
          <w:b w:val="0"/>
          <w:bCs w:val="0"/>
          <w:sz w:val="32"/>
          <w:szCs w:val="32"/>
          <w:lang w:val="en-US" w:eastAsia="zh-CN"/>
        </w:rPr>
        <w:t>上</w:t>
      </w:r>
      <w:r>
        <w:rPr>
          <w:rFonts w:hint="eastAsia" w:ascii="仿宋_GB2312" w:hAnsi="仿宋_GB2312" w:eastAsia="仿宋_GB2312" w:cs="仿宋_GB2312"/>
          <w:b w:val="0"/>
          <w:bCs w:val="0"/>
          <w:sz w:val="32"/>
          <w:szCs w:val="32"/>
        </w:rPr>
        <w:t>年预算</w:t>
      </w:r>
      <w:r>
        <w:rPr>
          <w:rFonts w:hint="eastAsia" w:ascii="仿宋_GB2312" w:hAnsi="仿宋_GB2312" w:eastAsia="仿宋_GB2312" w:cs="仿宋_GB2312"/>
          <w:b w:val="0"/>
          <w:bCs w:val="0"/>
          <w:sz w:val="32"/>
          <w:szCs w:val="32"/>
          <w:lang w:val="en-US" w:eastAsia="zh-CN"/>
        </w:rPr>
        <w:t>无增减，</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厉行节约，严格执行中央八项规定相关要求。</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八、“会议费”、</w:t>
      </w:r>
      <w:bookmarkStart w:id="0" w:name="_GoBack"/>
      <w:bookmarkEnd w:id="0"/>
      <w:r>
        <w:rPr>
          <w:rFonts w:hint="eastAsia" w:ascii="仿宋_GB2312" w:hAnsi="仿宋_GB2312" w:eastAsia="仿宋_GB2312" w:cs="仿宋_GB2312"/>
          <w:b w:val="0"/>
          <w:bCs w:val="0"/>
          <w:sz w:val="32"/>
          <w:szCs w:val="32"/>
        </w:rPr>
        <w:t>“培训费”、“差旅费”财政拨款预算安排情况说明</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2023</w:t>
      </w:r>
      <w:r>
        <w:rPr>
          <w:rFonts w:hint="eastAsia" w:ascii="仿宋_GB2312" w:hAnsi="仿宋_GB2312" w:eastAsia="仿宋_GB2312" w:cs="仿宋_GB2312"/>
          <w:b w:val="0"/>
          <w:bCs w:val="0"/>
          <w:sz w:val="32"/>
          <w:szCs w:val="32"/>
        </w:rPr>
        <w:t>年“会议费”“培训费”“差旅费”财政拨款预算数</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万元，其中：会议费</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培训费</w:t>
      </w:r>
      <w:r>
        <w:rPr>
          <w:rFonts w:hint="eastAsia" w:ascii="仿宋_GB2312" w:hAnsi="仿宋_GB2312" w:eastAsia="仿宋_GB2312" w:cs="仿宋_GB2312"/>
          <w:b w:val="0"/>
          <w:bCs w:val="0"/>
          <w:sz w:val="32"/>
          <w:szCs w:val="32"/>
          <w:lang w:val="en-US" w:eastAsia="zh-CN"/>
        </w:rPr>
        <w:t>1万元，</w:t>
      </w:r>
      <w:r>
        <w:rPr>
          <w:rFonts w:hint="eastAsia" w:ascii="仿宋_GB2312" w:hAnsi="仿宋_GB2312" w:eastAsia="仿宋_GB2312" w:cs="仿宋_GB2312"/>
          <w:b w:val="0"/>
          <w:bCs w:val="0"/>
          <w:sz w:val="32"/>
          <w:szCs w:val="32"/>
        </w:rPr>
        <w:t>差旅费</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万元。</w:t>
      </w:r>
    </w:p>
    <w:p>
      <w:pPr>
        <w:numPr>
          <w:ilvl w:val="0"/>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培训费较</w:t>
      </w:r>
      <w:r>
        <w:rPr>
          <w:rFonts w:hint="eastAsia" w:ascii="仿宋_GB2312" w:hAnsi="仿宋_GB2312" w:eastAsia="仿宋_GB2312" w:cs="仿宋_GB2312"/>
          <w:b w:val="0"/>
          <w:bCs w:val="0"/>
          <w:sz w:val="32"/>
          <w:szCs w:val="32"/>
          <w:lang w:eastAsia="zh-CN"/>
        </w:rPr>
        <w:t>上</w:t>
      </w:r>
      <w:r>
        <w:rPr>
          <w:rFonts w:hint="eastAsia" w:ascii="仿宋_GB2312" w:hAnsi="仿宋_GB2312" w:eastAsia="仿宋_GB2312" w:cs="仿宋_GB2312"/>
          <w:b w:val="0"/>
          <w:bCs w:val="0"/>
          <w:sz w:val="32"/>
          <w:szCs w:val="32"/>
        </w:rPr>
        <w:t>年预算</w:t>
      </w:r>
      <w:r>
        <w:rPr>
          <w:rFonts w:hint="eastAsia" w:ascii="仿宋_GB2312" w:hAnsi="仿宋_GB2312" w:eastAsia="仿宋_GB2312" w:cs="仿宋_GB2312"/>
          <w:b w:val="0"/>
          <w:bCs w:val="0"/>
          <w:sz w:val="32"/>
          <w:szCs w:val="32"/>
          <w:lang w:val="en-US" w:eastAsia="zh-CN"/>
        </w:rPr>
        <w:t>增加1万元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为了提高各预算单位对预算一体化系统相关业务水平，计划开展</w:t>
      </w:r>
      <w:r>
        <w:rPr>
          <w:rFonts w:hint="eastAsia" w:ascii="仿宋_GB2312" w:hAnsi="仿宋_GB2312" w:eastAsia="仿宋_GB2312" w:cs="仿宋_GB2312"/>
          <w:b w:val="0"/>
          <w:bCs w:val="0"/>
          <w:sz w:val="32"/>
          <w:szCs w:val="32"/>
          <w:lang w:val="en-US" w:eastAsia="zh-CN"/>
        </w:rPr>
        <w:t>培训</w:t>
      </w:r>
      <w:r>
        <w:rPr>
          <w:rFonts w:hint="eastAsia" w:ascii="仿宋_GB2312" w:hAnsi="仿宋_GB2312" w:eastAsia="仿宋_GB2312" w:cs="仿宋_GB2312"/>
          <w:b w:val="0"/>
          <w:bCs w:val="0"/>
          <w:sz w:val="32"/>
          <w:szCs w:val="32"/>
          <w:lang w:eastAsia="zh-CN"/>
        </w:rPr>
        <w:t>。</w:t>
      </w:r>
    </w:p>
    <w:p>
      <w:pPr>
        <w:pStyle w:val="2"/>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差旅费较上年预算增加</w:t>
      </w:r>
      <w:r>
        <w:rPr>
          <w:rFonts w:hint="eastAsia" w:ascii="仿宋_GB2312" w:hAnsi="仿宋_GB2312" w:eastAsia="仿宋_GB2312" w:cs="仿宋_GB2312"/>
          <w:lang w:val="en-US" w:eastAsia="zh-CN"/>
        </w:rPr>
        <w:t>3万元，主要原因是增加了选派挂职干部。</w:t>
      </w:r>
    </w:p>
    <w:p>
      <w:pPr>
        <w:numPr>
          <w:ilvl w:val="0"/>
          <w:numId w:val="0"/>
        </w:numPr>
        <w:spacing w:line="600" w:lineRule="exact"/>
        <w:ind w:left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会议</w:t>
      </w:r>
      <w:r>
        <w:rPr>
          <w:rFonts w:hint="eastAsia" w:ascii="仿宋_GB2312" w:hAnsi="仿宋_GB2312" w:eastAsia="仿宋_GB2312" w:cs="仿宋_GB2312"/>
          <w:b w:val="0"/>
          <w:bCs w:val="0"/>
          <w:sz w:val="32"/>
          <w:szCs w:val="32"/>
        </w:rPr>
        <w:t>费较</w:t>
      </w:r>
      <w:r>
        <w:rPr>
          <w:rFonts w:hint="eastAsia" w:ascii="仿宋_GB2312" w:hAnsi="仿宋_GB2312" w:eastAsia="仿宋_GB2312" w:cs="仿宋_GB2312"/>
          <w:b w:val="0"/>
          <w:bCs w:val="0"/>
          <w:sz w:val="32"/>
          <w:szCs w:val="32"/>
          <w:lang w:eastAsia="zh-CN"/>
        </w:rPr>
        <w:t>上</w:t>
      </w:r>
      <w:r>
        <w:rPr>
          <w:rFonts w:hint="eastAsia" w:ascii="仿宋_GB2312" w:hAnsi="仿宋_GB2312" w:eastAsia="仿宋_GB2312" w:cs="仿宋_GB2312"/>
          <w:b w:val="0"/>
          <w:bCs w:val="0"/>
          <w:sz w:val="32"/>
          <w:szCs w:val="32"/>
        </w:rPr>
        <w:t>年预算</w:t>
      </w:r>
      <w:r>
        <w:rPr>
          <w:rFonts w:hint="eastAsia" w:ascii="仿宋_GB2312" w:hAnsi="仿宋_GB2312" w:eastAsia="仿宋_GB2312" w:cs="仿宋_GB2312"/>
          <w:b w:val="0"/>
          <w:bCs w:val="0"/>
          <w:sz w:val="32"/>
          <w:szCs w:val="32"/>
          <w:lang w:eastAsia="zh-CN"/>
        </w:rPr>
        <w:t>减少</w:t>
      </w:r>
      <w:r>
        <w:rPr>
          <w:rFonts w:hint="eastAsia" w:ascii="仿宋_GB2312" w:hAnsi="仿宋_GB2312" w:eastAsia="仿宋_GB2312" w:cs="仿宋_GB2312"/>
          <w:b w:val="0"/>
          <w:bCs w:val="0"/>
          <w:sz w:val="32"/>
          <w:szCs w:val="32"/>
          <w:lang w:val="en-US" w:eastAsia="zh-CN"/>
        </w:rPr>
        <w:t>1万元</w:t>
      </w:r>
      <w:r>
        <w:rPr>
          <w:rFonts w:hint="eastAsia" w:ascii="仿宋_GB2312" w:hAnsi="仿宋_GB2312" w:eastAsia="仿宋_GB2312" w:cs="仿宋_GB2312"/>
          <w:b w:val="0"/>
          <w:bCs w:val="0"/>
          <w:sz w:val="32"/>
          <w:szCs w:val="32"/>
          <w:lang w:eastAsia="zh-CN"/>
        </w:rPr>
        <w:t>，</w:t>
      </w:r>
      <w:r>
        <w:rPr>
          <w:rFonts w:ascii="仿宋" w:hAnsi="仿宋" w:eastAsia="仿宋" w:cs="仿宋"/>
          <w:i w:val="0"/>
          <w:caps w:val="0"/>
          <w:color w:val="000000"/>
          <w:spacing w:val="0"/>
          <w:sz w:val="32"/>
          <w:szCs w:val="32"/>
          <w:shd w:val="clear" w:color="auto" w:fill="FFFFFF"/>
        </w:rPr>
        <w:t>主要原因</w:t>
      </w:r>
      <w:r>
        <w:rPr>
          <w:rFonts w:hint="eastAsia" w:ascii="仿宋" w:hAnsi="仿宋" w:eastAsia="仿宋" w:cs="仿宋"/>
          <w:i w:val="0"/>
          <w:caps w:val="0"/>
          <w:color w:val="000000"/>
          <w:spacing w:val="0"/>
          <w:sz w:val="32"/>
          <w:szCs w:val="32"/>
          <w:shd w:val="clear" w:color="auto" w:fill="FFFFFF"/>
        </w:rPr>
        <w:t>是坚决落实政府过紧日子的要求，按照“能省则省、能简则简”的原则结合单位预算执行情况相应减少费用。</w:t>
      </w:r>
    </w:p>
    <w:p>
      <w:pPr>
        <w:numPr>
          <w:ilvl w:val="0"/>
          <w:numId w:val="0"/>
        </w:numPr>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九、政府性基金预算支出情况说明</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rPr>
        <w:t>年没有使用</w:t>
      </w:r>
      <w:r>
        <w:rPr>
          <w:rFonts w:hint="eastAsia" w:ascii="仿宋_GB2312" w:hAnsi="仿宋_GB2312" w:eastAsia="仿宋_GB2312" w:cs="仿宋_GB2312"/>
          <w:sz w:val="32"/>
          <w:szCs w:val="32"/>
          <w:lang w:eastAsia="zh-CN"/>
        </w:rPr>
        <w:t>政府性基金预算安排的支出。</w:t>
      </w:r>
    </w:p>
    <w:p>
      <w:pPr>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十、国有资本经营预算支出情况说明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rPr>
        <w:t>年没有使用国有资本经营预算拨款安排的支出。</w:t>
      </w:r>
    </w:p>
    <w:p>
      <w:pPr>
        <w:spacing w:line="60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十一、其他重要事项的情况说明</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（一）机关运行经费</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rPr>
        <w:t>年机关运行经费财政拨款预算为</w:t>
      </w:r>
      <w:r>
        <w:rPr>
          <w:rFonts w:hint="eastAsia" w:ascii="仿宋_GB2312" w:hAnsi="仿宋_GB2312" w:eastAsia="仿宋_GB2312" w:cs="仿宋_GB2312"/>
          <w:sz w:val="32"/>
          <w:szCs w:val="32"/>
          <w:lang w:val="en-US" w:eastAsia="zh-CN"/>
        </w:rPr>
        <w:t>37.55</w:t>
      </w:r>
      <w:r>
        <w:rPr>
          <w:rFonts w:hint="eastAsia" w:ascii="仿宋_GB2312" w:hAnsi="仿宋_GB2312" w:eastAsia="仿宋_GB2312" w:cs="仿宋_GB2312"/>
          <w:sz w:val="32"/>
          <w:szCs w:val="32"/>
        </w:rPr>
        <w:t>万元，较</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年预</w:t>
      </w:r>
      <w:r>
        <w:rPr>
          <w:rFonts w:hint="eastAsia" w:ascii="仿宋_GB2312" w:hAnsi="仿宋_GB2312" w:eastAsia="仿宋_GB2312" w:cs="仿宋_GB2312"/>
          <w:sz w:val="32"/>
          <w:szCs w:val="32"/>
          <w:lang w:eastAsia="zh-CN"/>
        </w:rPr>
        <w:t>算增长</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0.66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增加了</w:t>
      </w:r>
      <w:r>
        <w:rPr>
          <w:rFonts w:ascii="仿宋" w:hAnsi="仿宋" w:eastAsia="仿宋" w:cs="仿宋"/>
          <w:i w:val="0"/>
          <w:caps w:val="0"/>
          <w:color w:val="000000"/>
          <w:spacing w:val="0"/>
          <w:sz w:val="32"/>
          <w:szCs w:val="32"/>
          <w:shd w:val="clear" w:color="auto" w:fill="FFFFFF"/>
        </w:rPr>
        <w:t>人员增加相应公用经费</w:t>
      </w:r>
      <w:r>
        <w:rPr>
          <w:rFonts w:hint="eastAsia" w:ascii="仿宋_GB2312" w:hAnsi="仿宋_GB2312" w:eastAsia="仿宋_GB2312" w:cs="仿宋_GB2312"/>
          <w:sz w:val="32"/>
          <w:szCs w:val="32"/>
          <w:lang w:eastAsia="zh-CN"/>
        </w:rPr>
        <w:t>支出等运行费用。</w:t>
      </w:r>
    </w:p>
    <w:p>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（二）政府采购情况</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val="en-US" w:eastAsia="zh-CN"/>
        </w:rPr>
        <w:t>300万元</w:t>
      </w:r>
      <w:r>
        <w:rPr>
          <w:rFonts w:hint="eastAsia" w:ascii="仿宋_GB2312" w:hAnsi="仿宋_GB2312" w:eastAsia="仿宋_GB2312" w:cs="仿宋_GB2312"/>
          <w:color w:val="auto"/>
          <w:sz w:val="32"/>
          <w:szCs w:val="32"/>
        </w:rPr>
        <w:t>主要用于主要用于</w:t>
      </w:r>
      <w:r>
        <w:rPr>
          <w:rFonts w:hint="eastAsia" w:ascii="仿宋_GB2312" w:hAnsi="仿宋_GB2312" w:eastAsia="仿宋_GB2312" w:cs="仿宋_GB2312"/>
          <w:color w:val="auto"/>
          <w:sz w:val="32"/>
          <w:szCs w:val="32"/>
          <w:lang w:val="en-US" w:eastAsia="zh-CN"/>
        </w:rPr>
        <w:t>全区政府性投资性项目</w:t>
      </w:r>
      <w:r>
        <w:rPr>
          <w:rFonts w:hint="eastAsia" w:ascii="仿宋_GB2312" w:hAnsi="仿宋_GB2312" w:eastAsia="仿宋_GB2312" w:cs="仿宋_GB2312"/>
          <w:sz w:val="32"/>
          <w:szCs w:val="32"/>
          <w:lang w:val="en-US" w:eastAsia="zh-CN"/>
        </w:rPr>
        <w:t>预算审核</w:t>
      </w:r>
      <w:r>
        <w:rPr>
          <w:rFonts w:hint="eastAsia" w:ascii="仿宋_GB2312" w:hAnsi="仿宋_GB2312" w:eastAsia="仿宋_GB2312" w:cs="仿宋_GB2312"/>
          <w:sz w:val="32"/>
          <w:szCs w:val="32"/>
          <w:lang w:eastAsia="zh-CN"/>
        </w:rPr>
        <w:t>。</w:t>
      </w:r>
    </w:p>
    <w:p>
      <w:pPr>
        <w:spacing w:line="60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（三）国有资产占有使用情况</w:t>
      </w:r>
    </w:p>
    <w:p>
      <w:pPr>
        <w:pStyle w:val="3"/>
        <w:keepNext w:val="0"/>
        <w:keepLines w:val="0"/>
        <w:widowControl/>
        <w:suppressLineNumbers w:val="0"/>
        <w:spacing w:before="75" w:beforeAutospacing="0" w:after="75" w:afterAutospacing="0" w:line="600" w:lineRule="atLeast"/>
        <w:ind w:left="0" w:right="0"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经开区财政局</w:t>
      </w:r>
      <w:r>
        <w:rPr>
          <w:rFonts w:hint="eastAsia" w:ascii="仿宋" w:hAnsi="仿宋" w:eastAsia="仿宋" w:cs="仿宋"/>
          <w:sz w:val="32"/>
          <w:szCs w:val="32"/>
          <w:lang w:val="en-US" w:eastAsia="zh-CN"/>
        </w:rPr>
        <w:t>2024</w:t>
      </w:r>
      <w:r>
        <w:rPr>
          <w:rFonts w:hint="eastAsia" w:ascii="仿宋_GB2312" w:hAnsi="仿宋_GB2312" w:eastAsia="仿宋_GB2312" w:cs="仿宋_GB2312"/>
          <w:sz w:val="32"/>
          <w:szCs w:val="32"/>
        </w:rPr>
        <w:t>年部门预算未安排购置车辆及单位价值200万元以上大型设备。</w:t>
      </w:r>
    </w:p>
    <w:p>
      <w:pPr>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（四）绩效目标设置情况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绩效目标是预算编制的前提和基础，按照“费随事定”的原则，</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经开区财政局</w:t>
      </w:r>
      <w:r>
        <w:rPr>
          <w:rFonts w:hint="eastAsia" w:ascii="仿宋_GB2312" w:hAnsi="仿宋_GB2312" w:eastAsia="仿宋_GB2312" w:cs="仿宋_GB2312"/>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十二、名词解释</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1.</w:t>
      </w:r>
      <w:r>
        <w:rPr>
          <w:rFonts w:hint="default" w:ascii="仿宋_GB2312" w:hAnsi="sans-serif" w:eastAsia="仿宋_GB2312" w:cs="仿宋_GB2312"/>
          <w:i w:val="0"/>
          <w:caps w:val="0"/>
          <w:color w:val="000000"/>
          <w:spacing w:val="0"/>
          <w:sz w:val="32"/>
          <w:szCs w:val="32"/>
        </w:rPr>
        <w:t>一般公共预算拨款收入：指本级财政当年拨付的资金。</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pPr>
        <w:pStyle w:val="3"/>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2"/>
          <w:szCs w:val="32"/>
        </w:rPr>
        <w:t>4.“</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784846"/>
    <w:multiLevelType w:val="singleLevel"/>
    <w:tmpl w:val="2F78484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MTVkYjNlM2VhM2NlY2ExODliM2JlNTE3NWI2ZTUifQ=="/>
    <w:docVar w:name="KSO_WPS_MARK_KEY" w:val="d8d5ce0d-46cf-4abb-a0e9-e0c2473d03da"/>
  </w:docVars>
  <w:rsids>
    <w:rsidRoot w:val="00000000"/>
    <w:rsid w:val="11441B97"/>
    <w:rsid w:val="3AAD0722"/>
    <w:rsid w:val="FFF7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next w:val="1"/>
    <w:qFormat/>
    <w:uiPriority w:val="99"/>
    <w:pPr>
      <w:spacing w:line="560" w:lineRule="exact"/>
      <w:ind w:firstLine="640" w:firstLineChars="200"/>
    </w:pPr>
    <w:rPr>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2024-09-14T17:24:00Z</dcterms:created>
  <dc:creator>Administrator.BF-20201124PCHN</dc:creator>
  <cp:lastModifiedBy>dzb</cp:lastModifiedBy>
  <dcterms:modified xsi:type="dcterms:W3CDTF">2024-10-18T17:42:36Z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C27807F9EB4E41619CBA7E7F552706E9_12</vt:lpwstr>
  </property>
</Properties>
</file>