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both"/>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7425"/>
      <w:bookmarkStart w:id="2" w:name="_Toc15378441"/>
      <w:bookmarkStart w:id="3" w:name="_Toc15396597"/>
      <w:bookmarkStart w:id="4" w:name="_Toc15396475"/>
      <w:bookmarkStart w:id="5" w:name="_Toc15377193"/>
      <w:bookmarkStart w:id="69" w:name="_GoBack"/>
      <w:r>
        <w:rPr>
          <w:rFonts w:hint="eastAsia" w:ascii="黑体" w:hAnsi="黑体" w:eastAsia="黑体"/>
          <w:color w:val="000000"/>
          <w:sz w:val="72"/>
          <w:szCs w:val="72"/>
          <w:lang w:eastAsia="zh-CN"/>
        </w:rPr>
        <w:t>202</w:t>
      </w:r>
      <w:r>
        <w:rPr>
          <w:rFonts w:hint="eastAsia" w:ascii="黑体" w:hAnsi="黑体" w:eastAsia="黑体"/>
          <w:color w:val="000000"/>
          <w:sz w:val="72"/>
          <w:szCs w:val="72"/>
          <w:lang w:val="en-US" w:eastAsia="zh-CN"/>
        </w:rPr>
        <w:t>3</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426"/>
      <w:bookmarkStart w:id="7" w:name="_Toc15378442"/>
      <w:bookmarkStart w:id="8" w:name="_Toc15377194"/>
      <w:bookmarkStart w:id="9" w:name="_Toc15396476"/>
      <w:bookmarkStart w:id="10" w:name="_Toc15396598"/>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遂宁市高级实验</w:t>
      </w:r>
    </w:p>
    <w:p>
      <w:pPr>
        <w:adjustRightInd w:val="0"/>
        <w:snapToGrid w:val="0"/>
        <w:spacing w:line="360" w:lineRule="auto"/>
        <w:jc w:val="center"/>
        <w:outlineLvl w:val="0"/>
        <w:rPr>
          <w:rFonts w:ascii="黑体" w:hAnsi="黑体" w:eastAsia="黑体"/>
          <w:color w:val="000000"/>
          <w:sz w:val="48"/>
          <w:szCs w:val="48"/>
        </w:rPr>
      </w:pPr>
      <w:r>
        <w:rPr>
          <w:rFonts w:hint="eastAsia" w:ascii="方正小标宋简体" w:hAnsi="宋体" w:eastAsia="方正小标宋简体"/>
          <w:color w:val="000000"/>
          <w:sz w:val="72"/>
          <w:szCs w:val="72"/>
        </w:rPr>
        <w:t>学校</w:t>
      </w:r>
      <w:r>
        <w:rPr>
          <w:rFonts w:hint="eastAsia" w:ascii="方正小标宋简体" w:hAnsi="宋体" w:eastAsia="方正小标宋简体"/>
          <w:color w:val="000000"/>
          <w:sz w:val="72"/>
          <w:szCs w:val="72"/>
          <w:lang w:val="en-US" w:eastAsia="zh-CN"/>
        </w:rPr>
        <w:t>单位</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r>
        <w:rPr>
          <w:rFonts w:hint="eastAsia" w:ascii="方正小标宋简体" w:hAnsi="宋体" w:eastAsia="方正小标宋简体"/>
          <w:color w:val="000000"/>
          <w:sz w:val="72"/>
          <w:szCs w:val="72"/>
          <w:lang w:val="en-US" w:eastAsia="zh-CN"/>
        </w:rPr>
        <w:t>分析报告</w:t>
      </w:r>
      <w:bookmarkEnd w:id="69"/>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pPr>
      <w:r>
        <w:rPr>
          <w:rFonts w:hint="eastAsia"/>
        </w:rPr>
        <w:t>时间：</w:t>
      </w:r>
      <w:r>
        <w:rPr>
          <w:rFonts w:hint="eastAsia"/>
          <w:lang w:eastAsia="zh-CN"/>
        </w:rPr>
        <w:t>2024</w:t>
      </w:r>
      <w:r>
        <w:rPr>
          <w:rFonts w:hint="eastAsia"/>
        </w:rPr>
        <w:t>年</w:t>
      </w:r>
      <w:r>
        <w:rPr>
          <w:rFonts w:hint="eastAsia"/>
          <w:lang w:val="en-US" w:eastAsia="zh-CN"/>
        </w:rPr>
        <w:t>8</w:t>
      </w:r>
      <w:r>
        <w:rPr>
          <w:rFonts w:hint="eastAsia"/>
        </w:rPr>
        <w:t>月</w:t>
      </w:r>
      <w:r>
        <w:rPr>
          <w:rFonts w:hint="eastAsia"/>
          <w:lang w:val="en-US" w:eastAsia="zh-CN"/>
        </w:rPr>
        <w:t>22</w:t>
      </w:r>
      <w:r>
        <w:rPr>
          <w:rFonts w:hint="eastAsia"/>
        </w:rPr>
        <w:t>日</w:t>
      </w:r>
    </w:p>
    <w:p/>
    <w:p>
      <w:pPr>
        <w:pStyle w:val="11"/>
      </w:pPr>
      <w:r>
        <w:fldChar w:fldCharType="begin"/>
      </w:r>
      <w:r>
        <w:instrText xml:space="preserve"> HYPERLINK \l "_Toc15396599" </w:instrText>
      </w:r>
      <w:r>
        <w:fldChar w:fldCharType="separate"/>
      </w:r>
      <w:r>
        <w:rPr>
          <w:rStyle w:val="17"/>
          <w:rFonts w:hint="eastAsia"/>
        </w:rPr>
        <w:t>第一部分</w:t>
      </w:r>
      <w:r>
        <w:rPr>
          <w:rStyle w:val="17"/>
        </w:rPr>
        <w:t xml:space="preserve"> </w:t>
      </w:r>
      <w:r>
        <w:rPr>
          <w:rStyle w:val="17"/>
          <w:rFonts w:hint="eastAsia"/>
        </w:rPr>
        <w:t>部门概况</w:t>
      </w:r>
      <w:r>
        <w:tab/>
      </w:r>
      <w:r>
        <w:t>4</w:t>
      </w:r>
      <w:r>
        <w:fldChar w:fldCharType="end"/>
      </w:r>
    </w:p>
    <w:p>
      <w:pPr>
        <w:pStyle w:val="12"/>
        <w:rPr>
          <w:rFonts w:ascii="仿宋" w:hAnsi="仿宋" w:eastAsia="仿宋"/>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2"/>
        <w:rPr>
          <w:rFonts w:ascii="仿宋" w:hAnsi="仿宋" w:eastAsia="仿宋"/>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pPr>
      <w:r>
        <w:fldChar w:fldCharType="begin"/>
      </w:r>
      <w:r>
        <w:instrText xml:space="preserve"> HYPERLINK \l "_Toc15396602" </w:instrText>
      </w:r>
      <w:r>
        <w:fldChar w:fldCharType="separate"/>
      </w:r>
      <w:r>
        <w:rPr>
          <w:rStyle w:val="17"/>
          <w:rFonts w:hint="eastAsia"/>
        </w:rPr>
        <w:t>第二部分</w:t>
      </w:r>
      <w:r>
        <w:rPr>
          <w:rStyle w:val="17"/>
        </w:rPr>
        <w:t xml:space="preserve"> </w:t>
      </w:r>
      <w:r>
        <w:rPr>
          <w:rStyle w:val="17"/>
          <w:rFonts w:hint="eastAsia"/>
          <w:lang w:eastAsia="zh-CN"/>
        </w:rPr>
        <w:t>2023</w:t>
      </w:r>
      <w:r>
        <w:rPr>
          <w:rStyle w:val="17"/>
          <w:rFonts w:hint="eastAsia"/>
        </w:rPr>
        <w:t>年度部门决算情况说明</w:t>
      </w:r>
      <w:r>
        <w:tab/>
      </w:r>
      <w:r>
        <w:rPr>
          <w:rFonts w:hint="eastAsia"/>
        </w:rPr>
        <w:t>4</w:t>
      </w:r>
      <w:r>
        <w:rPr>
          <w:rFonts w:hint="eastAsia"/>
        </w:rPr>
        <w:fldChar w:fldCharType="end"/>
      </w:r>
    </w:p>
    <w:p>
      <w:pPr>
        <w:pStyle w:val="12"/>
        <w:rPr>
          <w:rFonts w:ascii="仿宋" w:hAnsi="仿宋" w:eastAsia="仿宋"/>
          <w:sz w:val="28"/>
          <w:szCs w:val="28"/>
        </w:rPr>
      </w:pPr>
      <w:r>
        <w:fldChar w:fldCharType="begin"/>
      </w:r>
      <w:r>
        <w:instrText xml:space="preserve"> HYPERLINK \l "_Toc15396603" </w:instrText>
      </w:r>
      <w:r>
        <w:fldChar w:fldCharType="separate"/>
      </w:r>
      <w:r>
        <w:rPr>
          <w:rStyle w:val="17"/>
          <w:rFonts w:hint="eastAsia" w:ascii="仿宋" w:hAnsi="仿宋" w:eastAsia="仿宋"/>
          <w:bCs/>
          <w:sz w:val="28"/>
          <w:szCs w:val="28"/>
        </w:rPr>
        <w:t>一、</w:t>
      </w:r>
      <w:r>
        <w:rPr>
          <w:rStyle w:val="17"/>
          <w:rFonts w:hint="eastAsia" w:ascii="仿宋" w:hAnsi="仿宋" w:eastAsia="仿宋"/>
          <w:sz w:val="28"/>
          <w:szCs w:val="28"/>
        </w:rPr>
        <w:t>收</w:t>
      </w:r>
      <w:r>
        <w:rPr>
          <w:rStyle w:val="17"/>
          <w:rFonts w:hint="eastAsia" w:ascii="仿宋" w:hAnsi="仿宋" w:eastAsia="仿宋"/>
          <w:bCs/>
          <w:sz w:val="28"/>
          <w:szCs w:val="28"/>
        </w:rPr>
        <w:t>入支出决算总体情况说明</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pPr>
        <w:pStyle w:val="12"/>
        <w:rPr>
          <w:rFonts w:ascii="仿宋" w:hAnsi="仿宋" w:eastAsia="仿宋"/>
          <w:sz w:val="28"/>
          <w:szCs w:val="28"/>
        </w:rPr>
      </w:pPr>
      <w:r>
        <w:fldChar w:fldCharType="begin"/>
      </w:r>
      <w:r>
        <w:instrText xml:space="preserve"> HYPERLINK \l "_Toc15396604" </w:instrText>
      </w:r>
      <w:r>
        <w:fldChar w:fldCharType="separate"/>
      </w:r>
      <w:r>
        <w:rPr>
          <w:rStyle w:val="17"/>
          <w:rFonts w:hint="eastAsia" w:ascii="仿宋" w:hAnsi="仿宋" w:eastAsia="仿宋"/>
          <w:bCs/>
          <w:sz w:val="28"/>
          <w:szCs w:val="28"/>
        </w:rPr>
        <w:t>二、</w:t>
      </w:r>
      <w:r>
        <w:rPr>
          <w:rStyle w:val="17"/>
          <w:rFonts w:hint="eastAsia" w:ascii="仿宋" w:hAnsi="仿宋" w:eastAsia="仿宋"/>
          <w:sz w:val="28"/>
          <w:szCs w:val="28"/>
        </w:rPr>
        <w:t>收</w:t>
      </w:r>
      <w:r>
        <w:rPr>
          <w:rStyle w:val="17"/>
          <w:rFonts w:hint="eastAsia" w:ascii="仿宋" w:hAnsi="仿宋" w:eastAsia="仿宋"/>
          <w:bCs/>
          <w:sz w:val="28"/>
          <w:szCs w:val="28"/>
        </w:rPr>
        <w:t>入决算情况说明</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pPr>
        <w:pStyle w:val="12"/>
        <w:rPr>
          <w:rFonts w:ascii="仿宋" w:hAnsi="仿宋" w:eastAsia="仿宋"/>
          <w:sz w:val="28"/>
          <w:szCs w:val="28"/>
        </w:rPr>
      </w:pPr>
      <w:r>
        <w:fldChar w:fldCharType="begin"/>
      </w:r>
      <w:r>
        <w:instrText xml:space="preserve"> HYPERLINK \l "_Toc15396605" </w:instrText>
      </w:r>
      <w:r>
        <w:fldChar w:fldCharType="separate"/>
      </w:r>
      <w:r>
        <w:rPr>
          <w:rStyle w:val="17"/>
          <w:rFonts w:hint="eastAsia" w:ascii="仿宋" w:hAnsi="仿宋" w:eastAsia="仿宋"/>
          <w:bCs/>
          <w:sz w:val="28"/>
          <w:szCs w:val="28"/>
        </w:rPr>
        <w:t>三、</w:t>
      </w:r>
      <w:r>
        <w:rPr>
          <w:rStyle w:val="17"/>
          <w:rFonts w:hint="eastAsia" w:ascii="仿宋" w:hAnsi="仿宋" w:eastAsia="仿宋"/>
          <w:sz w:val="28"/>
          <w:szCs w:val="28"/>
        </w:rPr>
        <w:t>支</w:t>
      </w:r>
      <w:r>
        <w:rPr>
          <w:rStyle w:val="17"/>
          <w:rFonts w:hint="eastAsia" w:ascii="仿宋" w:hAnsi="仿宋" w:eastAsia="仿宋"/>
          <w:bCs/>
          <w:sz w:val="28"/>
          <w:szCs w:val="28"/>
        </w:rPr>
        <w:t>出决算情况说明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2"/>
        <w:rPr>
          <w:rFonts w:ascii="仿宋" w:hAnsi="仿宋" w:eastAsia="仿宋"/>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2"/>
        <w:rPr>
          <w:rFonts w:ascii="仿宋" w:hAnsi="仿宋" w:eastAsia="仿宋"/>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2"/>
        <w:rPr>
          <w:rFonts w:ascii="仿宋" w:hAnsi="仿宋" w:eastAsia="仿宋"/>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0</w:t>
      </w:r>
    </w:p>
    <w:p>
      <w:pPr>
        <w:pStyle w:val="12"/>
        <w:rPr>
          <w:rFonts w:ascii="仿宋" w:hAnsi="仿宋" w:eastAsia="仿宋"/>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hint="eastAsia" w:ascii="仿宋" w:hAnsi="仿宋" w:eastAsia="仿宋"/>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0</w:t>
      </w:r>
    </w:p>
    <w:p>
      <w:pPr>
        <w:pStyle w:val="12"/>
        <w:rPr>
          <w:rFonts w:ascii="仿宋" w:hAnsi="仿宋" w:eastAsia="仿宋"/>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pPr>
        <w:pStyle w:val="12"/>
        <w:rPr>
          <w:rFonts w:hint="eastAsia" w:ascii="仿宋" w:hAnsi="仿宋" w:eastAsia="仿宋"/>
          <w:sz w:val="28"/>
          <w:szCs w:val="28"/>
        </w:rPr>
      </w:pPr>
      <w:r>
        <w:fldChar w:fldCharType="begin"/>
      </w:r>
      <w:r>
        <w:instrText xml:space="preserve"> HYPERLINK \l "_Toc15396611" </w:instrText>
      </w:r>
      <w:r>
        <w:fldChar w:fldCharType="separate"/>
      </w:r>
      <w:r>
        <w:rPr>
          <w:rStyle w:val="17"/>
          <w:rFonts w:hint="eastAsia" w:ascii="仿宋" w:hAnsi="仿宋" w:eastAsia="仿宋"/>
          <w:bCs/>
          <w:sz w:val="28"/>
          <w:szCs w:val="28"/>
        </w:rPr>
        <w:t>九、</w:t>
      </w:r>
      <w:r>
        <w:rPr>
          <w:rStyle w:val="17"/>
          <w:rFonts w:ascii="仿宋" w:hAnsi="仿宋" w:eastAsia="仿宋"/>
          <w:sz w:val="28"/>
          <w:szCs w:val="28"/>
        </w:rPr>
        <w:t xml:space="preserve"> </w:t>
      </w:r>
      <w:r>
        <w:rPr>
          <w:rStyle w:val="17"/>
          <w:rFonts w:hint="eastAsia" w:ascii="仿宋" w:hAnsi="仿宋" w:eastAsia="仿宋"/>
          <w:sz w:val="28"/>
          <w:szCs w:val="28"/>
        </w:rPr>
        <w:t>国</w:t>
      </w:r>
      <w:r>
        <w:rPr>
          <w:rStyle w:val="17"/>
          <w:rFonts w:hint="eastAsia" w:ascii="仿宋" w:hAnsi="仿宋" w:eastAsia="仿宋"/>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pPr>
        <w:pStyle w:val="12"/>
        <w:rPr>
          <w:rFonts w:hint="eastAsia" w:ascii="仿宋" w:hAnsi="仿宋" w:eastAsia="仿宋"/>
          <w:sz w:val="28"/>
          <w:szCs w:val="28"/>
          <w:lang w:val="en-US" w:eastAsia="zh-CN"/>
        </w:rPr>
      </w:pPr>
      <w:r>
        <w:rPr>
          <w:rFonts w:hint="eastAsia" w:ascii="仿宋" w:hAnsi="仿宋" w:eastAsia="仿宋"/>
          <w:sz w:val="28"/>
          <w:szCs w:val="28"/>
          <w:lang w:val="en-US" w:eastAsia="zh-CN"/>
        </w:rPr>
        <w:t>十、</w:t>
      </w:r>
      <w:r>
        <w:rPr>
          <w:rStyle w:val="17"/>
          <w:rFonts w:hint="eastAsia" w:ascii="仿宋" w:hAnsi="仿宋" w:eastAsia="仿宋"/>
          <w:bCs/>
          <w:kern w:val="2"/>
          <w:sz w:val="28"/>
          <w:szCs w:val="28"/>
          <w:lang w:val="en-US" w:eastAsia="zh-CN" w:bidi="ar-SA"/>
        </w:rPr>
        <w:t>年末结转和结余情况</w:t>
      </w:r>
      <w:r>
        <w:rPr>
          <w:rFonts w:ascii="仿宋" w:hAnsi="仿宋" w:eastAsia="仿宋"/>
          <w:sz w:val="28"/>
          <w:szCs w:val="28"/>
        </w:rPr>
        <w:tab/>
      </w:r>
      <w:r>
        <w:rPr>
          <w:rFonts w:hint="eastAsia" w:ascii="仿宋" w:hAnsi="仿宋" w:eastAsia="仿宋"/>
          <w:sz w:val="28"/>
          <w:szCs w:val="28"/>
          <w:lang w:val="en-US" w:eastAsia="zh-CN"/>
        </w:rPr>
        <w:t>11</w:t>
      </w:r>
    </w:p>
    <w:p>
      <w:pPr>
        <w:pStyle w:val="12"/>
        <w:rPr>
          <w:rFonts w:ascii="仿宋" w:hAnsi="仿宋" w:eastAsia="仿宋"/>
          <w:sz w:val="28"/>
          <w:szCs w:val="28"/>
        </w:rPr>
      </w:pPr>
      <w:r>
        <w:fldChar w:fldCharType="begin"/>
      </w:r>
      <w:r>
        <w:instrText xml:space="preserve"> HYPERLINK \l "_Toc15396612" </w:instrText>
      </w:r>
      <w:r>
        <w:fldChar w:fldCharType="separate"/>
      </w:r>
      <w:r>
        <w:rPr>
          <w:rStyle w:val="17"/>
          <w:rFonts w:hint="eastAsia" w:ascii="仿宋" w:hAnsi="仿宋" w:eastAsia="仿宋"/>
          <w:sz w:val="28"/>
          <w:szCs w:val="28"/>
        </w:rPr>
        <w:t>十</w:t>
      </w:r>
      <w:r>
        <w:rPr>
          <w:rStyle w:val="17"/>
          <w:rFonts w:hint="eastAsia" w:ascii="仿宋" w:hAnsi="仿宋" w:eastAsia="仿宋"/>
          <w:sz w:val="28"/>
          <w:szCs w:val="28"/>
          <w:lang w:val="en-US" w:eastAsia="zh-CN"/>
        </w:rPr>
        <w:t>一</w:t>
      </w:r>
      <w:r>
        <w:rPr>
          <w:rStyle w:val="17"/>
          <w:rFonts w:hint="eastAsia" w:ascii="仿宋" w:hAnsi="仿宋" w:eastAsia="仿宋"/>
          <w:bCs/>
          <w:sz w:val="28"/>
          <w:szCs w:val="28"/>
        </w:rPr>
        <w:t>、其他重要事项的情况说明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5</w:t>
      </w:r>
    </w:p>
    <w:p>
      <w:pPr>
        <w:pStyle w:val="12"/>
        <w:rPr>
          <w:rFonts w:ascii="仿宋" w:hAnsi="仿宋" w:eastAsia="仿宋"/>
          <w:sz w:val="28"/>
          <w:szCs w:val="28"/>
        </w:rPr>
      </w:pP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19"/>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9"/>
          <w:rFonts w:hint="eastAsia" w:ascii="黑体" w:hAnsi="黑体" w:eastAsia="黑体"/>
          <w:b w:val="0"/>
          <w:bCs w:val="0"/>
        </w:rPr>
        <w:t>部门概况</w:t>
      </w:r>
      <w:bookmarkEnd w:id="12"/>
      <w:bookmarkEnd w:id="13"/>
    </w:p>
    <w:p>
      <w:pPr>
        <w:pStyle w:val="3"/>
        <w:rPr>
          <w:rStyle w:val="20"/>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0"/>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cs="仿宋_GB2312"/>
          <w:bCs/>
          <w:sz w:val="32"/>
          <w:szCs w:val="32"/>
          <w:shd w:val="clear" w:color="auto" w:fill="FFFFFF"/>
        </w:rPr>
      </w:pPr>
      <w:bookmarkStart w:id="16" w:name="_Toc15377198"/>
      <w:bookmarkStart w:id="17" w:name="_Toc15378445"/>
      <w:bookmarkStart w:id="18" w:name="_Toc15377200"/>
      <w:bookmarkStart w:id="19" w:name="_Toc15396601"/>
      <w:r>
        <w:rPr>
          <w:rFonts w:hint="eastAsia" w:ascii="仿宋" w:hAnsi="仿宋" w:eastAsia="仿宋"/>
          <w:bCs/>
          <w:color w:val="000000"/>
          <w:sz w:val="32"/>
          <w:szCs w:val="32"/>
        </w:rPr>
        <w:t>（一）主要职能</w:t>
      </w:r>
      <w:bookmarkEnd w:id="16"/>
      <w:bookmarkEnd w:id="17"/>
      <w:bookmarkStart w:id="20" w:name="_Toc15378446"/>
      <w:bookmarkStart w:id="21" w:name="_Toc15377199"/>
      <w:r>
        <w:rPr>
          <w:rFonts w:ascii="仿宋" w:hAnsi="仿宋" w:eastAsia="仿宋"/>
          <w:bCs/>
          <w:color w:val="000000"/>
          <w:sz w:val="32"/>
          <w:szCs w:val="32"/>
        </w:rPr>
        <w:t>:</w:t>
      </w:r>
      <w:r>
        <w:rPr>
          <w:rFonts w:hint="eastAsia" w:ascii="仿宋" w:hAnsi="仿宋" w:eastAsia="仿宋" w:cs="仿宋_GB2312"/>
          <w:bCs/>
          <w:sz w:val="32"/>
          <w:szCs w:val="32"/>
          <w:shd w:val="clear" w:color="auto" w:fill="FFFFFF"/>
        </w:rPr>
        <w:t>认真贯彻国家教育方针</w:t>
      </w:r>
      <w:r>
        <w:rPr>
          <w:rFonts w:ascii="仿宋" w:hAnsi="仿宋" w:eastAsia="仿宋" w:cs="仿宋_GB2312"/>
          <w:bCs/>
          <w:sz w:val="32"/>
          <w:szCs w:val="32"/>
          <w:shd w:val="clear" w:color="auto" w:fill="FFFFFF"/>
        </w:rPr>
        <w:t>,</w:t>
      </w:r>
      <w:r>
        <w:rPr>
          <w:rFonts w:hint="eastAsia" w:ascii="仿宋" w:hAnsi="仿宋" w:eastAsia="仿宋" w:cs="仿宋_GB2312"/>
          <w:bCs/>
          <w:sz w:val="32"/>
          <w:szCs w:val="32"/>
          <w:shd w:val="clear" w:color="auto" w:fill="FFFFFF"/>
        </w:rPr>
        <w:t>全面实施素质教育</w:t>
      </w:r>
      <w:r>
        <w:rPr>
          <w:rFonts w:ascii="仿宋" w:hAnsi="仿宋" w:eastAsia="仿宋" w:cs="仿宋_GB2312"/>
          <w:bCs/>
          <w:sz w:val="32"/>
          <w:szCs w:val="32"/>
          <w:shd w:val="clear" w:color="auto" w:fill="FFFFFF"/>
        </w:rPr>
        <w:t>,</w:t>
      </w:r>
      <w:r>
        <w:rPr>
          <w:rFonts w:hint="eastAsia" w:ascii="仿宋" w:hAnsi="仿宋" w:eastAsia="仿宋" w:cs="仿宋_GB2312"/>
          <w:bCs/>
          <w:sz w:val="32"/>
          <w:szCs w:val="32"/>
          <w:shd w:val="clear" w:color="auto" w:fill="FFFFFF"/>
        </w:rPr>
        <w:t>坚持文化立校、科研兴校、制度建校、服务强校，全面提高教育、教学质量。教育要面向全体学生，面向学生的每一个方面，抓好青少年思想道德、文化知识、劳动技能和身体心理素质的培养和提高，促进学生全面健康发展。</w:t>
      </w:r>
    </w:p>
    <w:p>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2023</w:t>
      </w:r>
      <w:r>
        <w:rPr>
          <w:rFonts w:hint="eastAsia" w:ascii="仿宋" w:hAnsi="仿宋" w:eastAsia="仿宋"/>
          <w:bCs/>
          <w:color w:val="000000"/>
          <w:sz w:val="32"/>
          <w:szCs w:val="32"/>
        </w:rPr>
        <w:t>年重点工作完成情况。</w:t>
      </w:r>
      <w:bookmarkEnd w:id="20"/>
      <w:bookmarkEnd w:id="21"/>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一是：抓好教学常规工作，努力提高教学质量。</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二是：做好安全教育与宣传工作。</w:t>
      </w:r>
    </w:p>
    <w:p>
      <w:pPr>
        <w:pStyle w:val="3"/>
        <w:rPr>
          <w:rStyle w:val="20"/>
          <w:b w:val="0"/>
          <w:bCs w:val="0"/>
        </w:rPr>
      </w:pPr>
      <w:r>
        <w:rPr>
          <w:rFonts w:hint="eastAsia" w:ascii="黑体" w:eastAsia="黑体"/>
          <w:b w:val="0"/>
          <w:color w:val="000000"/>
        </w:rPr>
        <w:t>二、</w:t>
      </w:r>
      <w:r>
        <w:rPr>
          <w:rFonts w:hint="eastAsia" w:ascii="黑体" w:hAnsi="黑体" w:eastAsia="黑体"/>
          <w:b w:val="0"/>
          <w:color w:val="000000"/>
        </w:rPr>
        <w:t>机</w:t>
      </w:r>
      <w:r>
        <w:rPr>
          <w:rStyle w:val="20"/>
          <w:rFonts w:hint="eastAsia" w:ascii="黑体" w:hAnsi="黑体" w:eastAsia="黑体"/>
          <w:b w:val="0"/>
          <w:bCs w:val="0"/>
        </w:rPr>
        <w:t>构设置</w:t>
      </w:r>
      <w:bookmarkEnd w:id="18"/>
      <w:bookmarkEnd w:id="19"/>
    </w:p>
    <w:p>
      <w:pPr>
        <w:spacing w:line="600" w:lineRule="exact"/>
        <w:ind w:firstLine="640" w:firstLineChars="200"/>
        <w:rPr>
          <w:rFonts w:hint="eastAsia" w:ascii="仿宋" w:hAnsi="仿宋" w:eastAsia="仿宋"/>
          <w:bCs/>
          <w:color w:val="000000"/>
          <w:sz w:val="32"/>
          <w:szCs w:val="32"/>
        </w:rPr>
      </w:pPr>
      <w:bookmarkStart w:id="22" w:name="_Toc15396602"/>
      <w:bookmarkStart w:id="23" w:name="_Toc15377204"/>
      <w:r>
        <w:rPr>
          <w:rFonts w:hint="eastAsia" w:ascii="仿宋" w:hAnsi="仿宋" w:eastAsia="仿宋"/>
          <w:bCs/>
          <w:color w:val="000000"/>
          <w:sz w:val="32"/>
          <w:szCs w:val="32"/>
        </w:rPr>
        <w:t>我校是一所十二年一贯制学校，设有高中部、初中部、小学部，共有学生</w:t>
      </w:r>
      <w:r>
        <w:rPr>
          <w:rFonts w:hint="eastAsia" w:ascii="仿宋" w:hAnsi="仿宋" w:eastAsia="仿宋"/>
          <w:bCs/>
          <w:color w:val="000000"/>
          <w:sz w:val="32"/>
          <w:szCs w:val="32"/>
          <w:lang w:val="en-US" w:eastAsia="zh-CN"/>
        </w:rPr>
        <w:t>9449</w:t>
      </w:r>
      <w:r>
        <w:rPr>
          <w:rFonts w:hint="eastAsia" w:ascii="仿宋" w:hAnsi="仿宋" w:eastAsia="仿宋"/>
          <w:bCs/>
          <w:color w:val="000000"/>
          <w:sz w:val="32"/>
          <w:szCs w:val="32"/>
        </w:rPr>
        <w:t>人。现有财政补助人员</w:t>
      </w:r>
      <w:r>
        <w:rPr>
          <w:rFonts w:hint="eastAsia" w:ascii="仿宋" w:hAnsi="仿宋" w:eastAsia="仿宋"/>
          <w:bCs/>
          <w:color w:val="000000"/>
          <w:sz w:val="32"/>
          <w:szCs w:val="32"/>
          <w:lang w:val="en-US" w:eastAsia="zh-CN"/>
        </w:rPr>
        <w:t>501</w:t>
      </w:r>
      <w:r>
        <w:rPr>
          <w:rFonts w:hint="eastAsia" w:ascii="仿宋" w:hAnsi="仿宋" w:eastAsia="仿宋"/>
          <w:bCs/>
          <w:color w:val="000000"/>
          <w:sz w:val="32"/>
          <w:szCs w:val="32"/>
        </w:rPr>
        <w:t>人，其中：小学</w:t>
      </w:r>
      <w:r>
        <w:rPr>
          <w:rFonts w:hint="eastAsia" w:ascii="仿宋" w:hAnsi="仿宋" w:eastAsia="仿宋"/>
          <w:bCs/>
          <w:color w:val="000000"/>
          <w:sz w:val="32"/>
          <w:szCs w:val="32"/>
          <w:lang w:val="en-US" w:eastAsia="zh-CN"/>
        </w:rPr>
        <w:t>133</w:t>
      </w:r>
      <w:r>
        <w:rPr>
          <w:rFonts w:hint="eastAsia" w:ascii="仿宋" w:hAnsi="仿宋" w:eastAsia="仿宋"/>
          <w:bCs/>
          <w:color w:val="000000"/>
          <w:sz w:val="32"/>
          <w:szCs w:val="32"/>
        </w:rPr>
        <w:t>人、初中</w:t>
      </w:r>
      <w:r>
        <w:rPr>
          <w:rFonts w:hint="eastAsia" w:ascii="仿宋" w:hAnsi="仿宋" w:eastAsia="仿宋"/>
          <w:bCs/>
          <w:color w:val="000000"/>
          <w:sz w:val="32"/>
          <w:szCs w:val="32"/>
          <w:lang w:val="en-US" w:eastAsia="zh-CN"/>
        </w:rPr>
        <w:t>172</w:t>
      </w:r>
      <w:r>
        <w:rPr>
          <w:rFonts w:hint="eastAsia" w:ascii="仿宋" w:hAnsi="仿宋" w:eastAsia="仿宋"/>
          <w:bCs/>
          <w:color w:val="000000"/>
          <w:sz w:val="32"/>
          <w:szCs w:val="32"/>
        </w:rPr>
        <w:t>人、高中</w:t>
      </w:r>
      <w:r>
        <w:rPr>
          <w:rFonts w:hint="eastAsia" w:ascii="仿宋" w:hAnsi="仿宋" w:eastAsia="仿宋"/>
          <w:bCs/>
          <w:color w:val="000000"/>
          <w:sz w:val="32"/>
          <w:szCs w:val="32"/>
          <w:lang w:val="en-US" w:eastAsia="zh-CN"/>
        </w:rPr>
        <w:t>196</w:t>
      </w:r>
      <w:r>
        <w:rPr>
          <w:rFonts w:hint="eastAsia" w:ascii="仿宋" w:hAnsi="仿宋" w:eastAsia="仿宋"/>
          <w:bCs/>
          <w:color w:val="000000"/>
          <w:sz w:val="32"/>
          <w:szCs w:val="32"/>
        </w:rPr>
        <w:t>人。</w:t>
      </w:r>
      <w:r>
        <w:rPr>
          <w:rFonts w:hint="eastAsia" w:ascii="仿宋" w:hAnsi="仿宋" w:eastAsia="仿宋"/>
          <w:color w:val="000000"/>
          <w:sz w:val="32"/>
          <w:szCs w:val="32"/>
          <w:lang w:val="en-US" w:eastAsia="zh-CN"/>
        </w:rPr>
        <w:t>9686.69</w:t>
      </w:r>
    </w:p>
    <w:p>
      <w:pPr>
        <w:spacing w:line="600" w:lineRule="exact"/>
        <w:ind w:firstLine="640" w:firstLineChars="200"/>
        <w:rPr>
          <w:rFonts w:hint="eastAsia" w:ascii="仿宋" w:hAnsi="仿宋" w:eastAsia="仿宋"/>
          <w:bCs/>
          <w:color w:val="000000"/>
          <w:sz w:val="32"/>
          <w:szCs w:val="32"/>
        </w:rPr>
      </w:pPr>
    </w:p>
    <w:p>
      <w:pPr>
        <w:pStyle w:val="2"/>
        <w:ind w:right="440"/>
        <w:jc w:val="right"/>
        <w:rPr>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19"/>
          <w:rFonts w:hint="eastAsia" w:ascii="黑体" w:hAnsi="黑体" w:eastAsia="黑体"/>
          <w:b w:val="0"/>
          <w:bCs w:val="0"/>
          <w:lang w:eastAsia="zh-CN"/>
        </w:rPr>
        <w:t>2023</w:t>
      </w:r>
      <w:r>
        <w:rPr>
          <w:rStyle w:val="19"/>
          <w:rFonts w:hint="eastAsia" w:ascii="黑体" w:hAnsi="黑体" w:eastAsia="黑体"/>
          <w:b w:val="0"/>
          <w:bCs w:val="0"/>
        </w:rPr>
        <w:t>年度部门决算情况说明</w:t>
      </w:r>
      <w:bookmarkEnd w:id="22"/>
      <w:bookmarkEnd w:id="23"/>
    </w:p>
    <w:p>
      <w:pPr>
        <w:pStyle w:val="30"/>
        <w:numPr>
          <w:ilvl w:val="0"/>
          <w:numId w:val="1"/>
        </w:numPr>
        <w:spacing w:line="600" w:lineRule="exact"/>
        <w:ind w:firstLineChars="0"/>
        <w:outlineLvl w:val="1"/>
        <w:rPr>
          <w:rStyle w:val="20"/>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年度收入10590.52</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万元，支出10590.52</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年相比，收入</w:t>
      </w:r>
      <w:r>
        <w:rPr>
          <w:rFonts w:hint="eastAsia" w:ascii="仿宋" w:hAnsi="仿宋" w:eastAsia="仿宋"/>
          <w:color w:val="000000"/>
          <w:sz w:val="32"/>
          <w:szCs w:val="32"/>
          <w:lang w:val="en-US" w:eastAsia="zh-CN"/>
        </w:rPr>
        <w:t>增加903.31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增加8.53</w:t>
      </w:r>
      <w:r>
        <w:rPr>
          <w:rFonts w:ascii="仿宋" w:hAnsi="仿宋" w:eastAsia="仿宋"/>
          <w:color w:val="000000"/>
          <w:sz w:val="32"/>
          <w:szCs w:val="32"/>
        </w:rPr>
        <w:t>%</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903.31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8.53</w:t>
      </w:r>
      <w:r>
        <w:rPr>
          <w:rFonts w:ascii="仿宋" w:hAnsi="仿宋" w:eastAsia="仿宋"/>
          <w:color w:val="000000"/>
          <w:sz w:val="32"/>
          <w:szCs w:val="32"/>
        </w:rPr>
        <w:t>%</w:t>
      </w:r>
      <w:r>
        <w:rPr>
          <w:rFonts w:hint="eastAsia" w:ascii="仿宋" w:hAnsi="仿宋" w:eastAsia="仿宋"/>
          <w:color w:val="000000"/>
          <w:sz w:val="32"/>
          <w:szCs w:val="32"/>
        </w:rPr>
        <w:t>。主要</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rPr>
        <w:t>原因是</w:t>
      </w:r>
      <w:r>
        <w:rPr>
          <w:rFonts w:hint="eastAsia" w:ascii="仿宋" w:hAnsi="仿宋" w:eastAsia="仿宋"/>
          <w:color w:val="000000"/>
          <w:sz w:val="32"/>
          <w:szCs w:val="32"/>
          <w:lang w:eastAsia="zh-CN"/>
        </w:rPr>
        <w:t>财政</w:t>
      </w:r>
      <w:r>
        <w:rPr>
          <w:rFonts w:hint="eastAsia" w:ascii="仿宋" w:hAnsi="仿宋" w:eastAsia="仿宋"/>
          <w:color w:val="000000"/>
          <w:sz w:val="32"/>
          <w:szCs w:val="32"/>
          <w:lang w:val="en-US" w:eastAsia="zh-CN"/>
        </w:rPr>
        <w:t>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rPr>
        <w:t>。</w:t>
      </w:r>
    </w:p>
    <w:p>
      <w:pPr>
        <w:pStyle w:val="18"/>
        <w:rPr>
          <w:rFonts w:hint="eastAsia"/>
          <w:lang w:eastAsia="zh-CN"/>
        </w:rPr>
      </w:pPr>
    </w:p>
    <w:p>
      <w:pPr>
        <w:pStyle w:val="5"/>
        <w:ind w:left="0" w:leftChars="0" w:firstLine="0" w:firstLineChars="0"/>
        <w:rPr>
          <w:rFonts w:hint="eastAsia"/>
          <w:lang w:eastAsia="zh-CN"/>
        </w:rPr>
      </w:pPr>
      <w:r>
        <w:rPr>
          <w:rFonts w:hint="eastAsia"/>
          <w:lang w:eastAsia="zh-CN"/>
        </w:rPr>
        <w:drawing>
          <wp:inline distT="0" distB="0" distL="114300" distR="114300">
            <wp:extent cx="4812665" cy="2458720"/>
            <wp:effectExtent l="4445" t="5080" r="21590" b="12700"/>
            <wp:docPr id="8" name="图表 8"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hint="eastAsia"/>
          <w:lang w:eastAsia="zh-CN"/>
        </w:rPr>
      </w:pPr>
    </w:p>
    <w:p>
      <w:pPr>
        <w:pStyle w:val="30"/>
        <w:numPr>
          <w:ilvl w:val="0"/>
          <w:numId w:val="1"/>
        </w:numPr>
        <w:spacing w:line="600" w:lineRule="exact"/>
        <w:ind w:firstLineChars="0"/>
        <w:outlineLvl w:val="1"/>
        <w:rPr>
          <w:rStyle w:val="20"/>
          <w:rFonts w:ascii="黑体" w:hAnsi="黑体" w:eastAsia="黑体"/>
          <w:b w:val="0"/>
        </w:rPr>
      </w:pPr>
      <w:bookmarkStart w:id="26" w:name="_Toc15396604"/>
      <w:bookmarkStart w:id="27" w:name="_Toc15377206"/>
      <w:r>
        <w:rPr>
          <w:rStyle w:val="20"/>
          <w:rFonts w:hint="eastAsia" w:ascii="黑体" w:hAnsi="黑体" w:eastAsia="黑体"/>
          <w:b w:val="0"/>
        </w:rPr>
        <w:t>入决算情况说明</w:t>
      </w:r>
      <w:bookmarkEnd w:id="26"/>
      <w:bookmarkEnd w:id="27"/>
    </w:p>
    <w:p>
      <w:pPr>
        <w:ind w:firstLine="800" w:firstLineChars="250"/>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年本年收入合计10590.52</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万元，其中：一般公共预算财政拨款收入9458.21万元，占</w:t>
      </w:r>
      <w:r>
        <w:rPr>
          <w:rFonts w:hint="eastAsia" w:ascii="仿宋" w:hAnsi="仿宋" w:eastAsia="仿宋"/>
          <w:color w:val="000000"/>
          <w:sz w:val="32"/>
          <w:szCs w:val="32"/>
          <w:lang w:val="en-US" w:eastAsia="zh-CN"/>
        </w:rPr>
        <w:t>89.31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561.45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5.3</w:t>
      </w:r>
      <w:r>
        <w:rPr>
          <w:rFonts w:ascii="仿宋" w:hAnsi="仿宋" w:eastAsia="仿宋"/>
          <w:color w:val="000000"/>
          <w:sz w:val="32"/>
          <w:szCs w:val="32"/>
        </w:rPr>
        <w:t>%</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570.87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5.39</w:t>
      </w:r>
      <w:r>
        <w:rPr>
          <w:rFonts w:ascii="仿宋" w:hAnsi="仿宋" w:eastAsia="仿宋"/>
          <w:color w:val="000000"/>
          <w:sz w:val="32"/>
          <w:szCs w:val="32"/>
        </w:rPr>
        <w:t>%</w:t>
      </w:r>
      <w:r>
        <w:rPr>
          <w:rFonts w:hint="eastAsia" w:ascii="仿宋" w:hAnsi="仿宋" w:eastAsia="仿宋"/>
          <w:color w:val="000000"/>
          <w:sz w:val="32"/>
          <w:szCs w:val="32"/>
        </w:rPr>
        <w:t>。</w:t>
      </w:r>
    </w:p>
    <w:p>
      <w:pPr>
        <w:ind w:firstLine="525" w:firstLineChars="250"/>
        <w:rPr>
          <w:rFonts w:ascii="仿宋_GB2312" w:eastAsia="仿宋_GB2312"/>
          <w:color w:val="FF0000"/>
          <w:sz w:val="32"/>
          <w:szCs w:val="32"/>
        </w:rPr>
      </w:pPr>
      <w:r>
        <w:drawing>
          <wp:inline distT="0" distB="0" distL="114300" distR="114300">
            <wp:extent cx="3826510" cy="2494915"/>
            <wp:effectExtent l="4445" t="4445" r="17145" b="15240"/>
            <wp:docPr id="2" name="图片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0"/>
        <w:numPr>
          <w:ilvl w:val="0"/>
          <w:numId w:val="1"/>
        </w:numPr>
        <w:spacing w:line="600" w:lineRule="exact"/>
        <w:ind w:firstLineChars="0"/>
        <w:outlineLvl w:val="1"/>
        <w:rPr>
          <w:rStyle w:val="20"/>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0"/>
          <w:rFonts w:hint="eastAsia" w:ascii="黑体" w:hAnsi="黑体" w:eastAsia="黑体"/>
          <w:b w:val="0"/>
        </w:rPr>
        <w:t>出决算情况说明</w:t>
      </w:r>
      <w:bookmarkEnd w:id="28"/>
      <w:bookmarkEnd w:id="29"/>
    </w:p>
    <w:p>
      <w:pPr>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年本年支出合计10590.52</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万元，其中：基本支出8720.03万元，占</w:t>
      </w:r>
      <w:r>
        <w:rPr>
          <w:rFonts w:hint="eastAsia" w:ascii="仿宋" w:hAnsi="仿宋" w:eastAsia="仿宋"/>
          <w:color w:val="000000"/>
          <w:sz w:val="32"/>
          <w:szCs w:val="32"/>
          <w:lang w:val="en-US" w:eastAsia="zh-CN"/>
        </w:rPr>
        <w:t>82.33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1870.50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17.67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2880" w:firstLineChars="900"/>
        <w:rPr>
          <w:rFonts w:ascii="黑体" w:hAnsi="黑体" w:eastAsia="黑体"/>
          <w:color w:val="000000"/>
          <w:sz w:val="32"/>
          <w:szCs w:val="32"/>
        </w:rPr>
      </w:pPr>
    </w:p>
    <w:p>
      <w:pPr>
        <w:ind w:firstLine="420" w:firstLineChars="200"/>
        <w:rPr>
          <w:rFonts w:ascii="仿宋" w:hAnsi="仿宋" w:eastAsia="仿宋"/>
          <w:color w:val="000000"/>
          <w:sz w:val="32"/>
          <w:szCs w:val="32"/>
        </w:rPr>
      </w:pPr>
      <w:r>
        <w:drawing>
          <wp:inline distT="0" distB="0" distL="114300" distR="114300">
            <wp:extent cx="4845050" cy="2381250"/>
            <wp:effectExtent l="4445" t="4445" r="8255" b="14605"/>
            <wp:docPr id="3" name="图片 3"/>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1"/>
        </w:numPr>
        <w:spacing w:line="600" w:lineRule="exact"/>
        <w:outlineLvl w:val="1"/>
        <w:rPr>
          <w:rStyle w:val="20"/>
          <w:rFonts w:ascii="黑体" w:hAnsi="黑体" w:eastAsia="黑体"/>
          <w:b w:val="0"/>
        </w:rPr>
      </w:pPr>
      <w:bookmarkStart w:id="30" w:name="_Toc15377208"/>
      <w:bookmarkStart w:id="31" w:name="_Toc15396606"/>
      <w:r>
        <w:rPr>
          <w:rFonts w:hint="eastAsia" w:ascii="黑体" w:hAnsi="黑体" w:eastAsia="黑体"/>
          <w:color w:val="000000"/>
          <w:sz w:val="32"/>
          <w:szCs w:val="32"/>
        </w:rPr>
        <w:t>财</w:t>
      </w:r>
      <w:r>
        <w:rPr>
          <w:rStyle w:val="20"/>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 xml:space="preserve">9458.21 </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增加1183.65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增加26.37</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财政预算</w:t>
      </w:r>
      <w:r>
        <w:rPr>
          <w:rFonts w:hint="eastAsia" w:ascii="仿宋" w:hAnsi="仿宋" w:eastAsia="仿宋"/>
          <w:color w:val="000000"/>
          <w:sz w:val="32"/>
          <w:szCs w:val="32"/>
        </w:rPr>
        <w:t>收入支出</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rPr>
        <w:t xml:space="preserve">。 </w:t>
      </w:r>
      <w:bookmarkStart w:id="32" w:name="_Toc15377209"/>
      <w:bookmarkStart w:id="33" w:name="_Toc15396607"/>
    </w:p>
    <w:p>
      <w:pPr>
        <w:rPr>
          <w:rFonts w:hint="eastAsia" w:eastAsia="仿宋"/>
          <w:lang w:eastAsia="zh-CN"/>
        </w:rPr>
      </w:pPr>
      <w:r>
        <w:rPr>
          <w:rFonts w:hint="eastAsia" w:eastAsia="仿宋"/>
          <w:lang w:eastAsia="zh-CN"/>
        </w:rPr>
        <w:drawing>
          <wp:inline distT="0" distB="0" distL="114300" distR="114300">
            <wp:extent cx="4625975" cy="2154555"/>
            <wp:effectExtent l="4445" t="5080" r="17780" b="12065"/>
            <wp:docPr id="11" name="图表 11"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outlineLvl w:val="1"/>
        <w:rPr>
          <w:rStyle w:val="20"/>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32"/>
      <w:bookmarkEnd w:id="33"/>
    </w:p>
    <w:p>
      <w:pPr>
        <w:spacing w:line="600" w:lineRule="exact"/>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9458.21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85.42</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增加1183.65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增加14.30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财政预算</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rPr>
        <w:t>。</w:t>
      </w:r>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8274.56</w:t>
      </w:r>
    </w:p>
    <w:p>
      <w:pPr>
        <w:spacing w:line="600" w:lineRule="exact"/>
        <w:ind w:firstLine="1280" w:firstLineChars="400"/>
        <w:rPr>
          <w:rFonts w:hint="eastAsia" w:ascii="仿宋" w:hAnsi="仿宋" w:eastAsia="仿宋"/>
          <w:color w:val="000000"/>
          <w:sz w:val="32"/>
          <w:szCs w:val="32"/>
        </w:rPr>
      </w:pPr>
      <w:r>
        <w:rPr>
          <w:rFonts w:hint="eastAsia" w:ascii="仿宋" w:hAnsi="仿宋" w:eastAsia="仿宋"/>
          <w:color w:val="000000"/>
          <w:sz w:val="32"/>
          <w:szCs w:val="32"/>
        </w:rPr>
        <w:t>一般公共预算财政拨款支出决算变动图表</w:t>
      </w:r>
    </w:p>
    <w:p>
      <w:pPr>
        <w:spacing w:line="240" w:lineRule="auto"/>
        <w:rPr>
          <w:rFonts w:ascii="仿宋" w:hAnsi="仿宋" w:eastAsia="仿宋"/>
          <w:b/>
          <w:color w:val="000000"/>
          <w:sz w:val="32"/>
          <w:szCs w:val="32"/>
        </w:rPr>
      </w:pPr>
      <w:r>
        <w:rPr>
          <w:rFonts w:hint="eastAsia" w:eastAsia="仿宋"/>
          <w:lang w:eastAsia="zh-CN"/>
        </w:rPr>
        <w:drawing>
          <wp:inline distT="0" distB="0" distL="114300" distR="114300">
            <wp:extent cx="4625975" cy="2154555"/>
            <wp:effectExtent l="4445" t="5080" r="17780" b="12065"/>
            <wp:docPr id="12" name="图表 12"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9458.21</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教育（类）</w:t>
      </w:r>
      <w:r>
        <w:rPr>
          <w:rFonts w:hint="eastAsia" w:ascii="仿宋" w:hAnsi="仿宋" w:eastAsia="仿宋"/>
          <w:color w:val="000000"/>
          <w:sz w:val="32"/>
          <w:szCs w:val="32"/>
        </w:rPr>
        <w:t>支出7496.61</w:t>
      </w:r>
      <w:r>
        <w:rPr>
          <w:rFonts w:hint="eastAsia" w:ascii="仿宋" w:hAnsi="仿宋" w:eastAsia="仿宋"/>
          <w:color w:val="000000"/>
          <w:sz w:val="32"/>
          <w:szCs w:val="32"/>
          <w:lang w:val="en-US" w:eastAsia="zh-CN"/>
        </w:rPr>
        <w:t>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79.26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959.43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医疗卫生（类）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384.92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4.06</w:t>
      </w:r>
      <w:r>
        <w:rPr>
          <w:rFonts w:ascii="仿宋" w:hAnsi="仿宋" w:eastAsia="仿宋"/>
          <w:color w:val="000000"/>
          <w:sz w:val="32"/>
          <w:szCs w:val="32"/>
        </w:rPr>
        <w:t>%</w:t>
      </w:r>
      <w:r>
        <w:rPr>
          <w:rFonts w:hint="eastAsia" w:ascii="仿宋" w:hAnsi="仿宋" w:eastAsia="仿宋"/>
          <w:color w:val="000000"/>
          <w:sz w:val="32"/>
          <w:szCs w:val="32"/>
          <w:lang w:val="en-US" w:eastAsia="zh-CN"/>
        </w:rPr>
        <w:t>,</w:t>
      </w:r>
      <w:r>
        <w:rPr>
          <w:rFonts w:hint="eastAsia" w:ascii="仿宋" w:hAnsi="仿宋" w:eastAsia="仿宋"/>
          <w:b/>
          <w:bCs/>
          <w:color w:val="auto"/>
          <w:sz w:val="32"/>
          <w:szCs w:val="32"/>
          <w:lang w:val="en-US" w:eastAsia="zh-CN"/>
        </w:rPr>
        <w:t>住房保障（类）支出</w:t>
      </w:r>
      <w:r>
        <w:rPr>
          <w:rFonts w:hint="eastAsia" w:ascii="仿宋" w:hAnsi="仿宋" w:eastAsia="仿宋"/>
          <w:color w:val="000000"/>
          <w:sz w:val="32"/>
          <w:szCs w:val="32"/>
          <w:lang w:val="en-US" w:eastAsia="zh-CN"/>
        </w:rPr>
        <w:t>617.万元，占6.52%，文化旅游体育与传媒</w:t>
      </w:r>
      <w:r>
        <w:rPr>
          <w:rFonts w:hint="eastAsia" w:ascii="仿宋" w:hAnsi="仿宋" w:eastAsia="仿宋"/>
          <w:b/>
          <w:bCs/>
          <w:color w:val="auto"/>
          <w:sz w:val="32"/>
          <w:szCs w:val="32"/>
          <w:lang w:val="en-US" w:eastAsia="zh-CN"/>
        </w:rPr>
        <w:t>（类）</w:t>
      </w:r>
      <w:r>
        <w:rPr>
          <w:rFonts w:hint="eastAsia" w:ascii="仿宋" w:hAnsi="仿宋" w:eastAsia="仿宋"/>
          <w:color w:val="000000"/>
          <w:sz w:val="32"/>
          <w:szCs w:val="32"/>
          <w:lang w:val="en-US" w:eastAsia="zh-CN"/>
        </w:rPr>
        <w:t>支出0.25万元，占0.0026%</w:t>
      </w:r>
      <w:r>
        <w:rPr>
          <w:rFonts w:hint="eastAsia" w:ascii="仿宋" w:hAnsi="仿宋" w:eastAsia="仿宋"/>
          <w:color w:val="000000"/>
          <w:sz w:val="32"/>
          <w:szCs w:val="32"/>
        </w:rPr>
        <w:t>。</w:t>
      </w:r>
    </w:p>
    <w:p>
      <w:pPr>
        <w:spacing w:line="240" w:lineRule="auto"/>
        <w:ind w:firstLine="420" w:firstLineChars="200"/>
        <w:jc w:val="center"/>
        <w:rPr>
          <w:rFonts w:ascii="仿宋" w:hAnsi="仿宋" w:eastAsia="仿宋"/>
          <w:color w:val="000000"/>
          <w:sz w:val="32"/>
          <w:szCs w:val="32"/>
        </w:rPr>
      </w:pPr>
      <w:r>
        <w:drawing>
          <wp:inline distT="0" distB="0" distL="114300" distR="114300">
            <wp:extent cx="4572000" cy="2743200"/>
            <wp:effectExtent l="4445" t="4445" r="14605" b="14605"/>
            <wp:docPr id="6" name="图片 6"/>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jc w:val="center"/>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35" w:name="_Toc15377212"/>
      <w:r>
        <w:rPr>
          <w:rFonts w:hint="eastAsia" w:ascii="仿宋" w:hAnsi="仿宋" w:eastAsia="仿宋"/>
          <w:b/>
          <w:color w:val="000000"/>
          <w:sz w:val="32"/>
          <w:szCs w:val="32"/>
        </w:rPr>
        <w:t>（三）一般公共预算财政拨款支出决算具体情况</w:t>
      </w:r>
      <w:bookmarkEnd w:id="35"/>
    </w:p>
    <w:p>
      <w:pPr>
        <w:spacing w:line="600" w:lineRule="exact"/>
        <w:ind w:firstLine="642" w:firstLineChars="200"/>
        <w:outlineLvl w:val="2"/>
        <w:rPr>
          <w:rFonts w:ascii="仿宋" w:hAnsi="仿宋" w:eastAsia="仿宋"/>
          <w:b/>
          <w:color w:val="000000"/>
          <w:sz w:val="32"/>
          <w:szCs w:val="32"/>
        </w:rPr>
      </w:pPr>
      <w:bookmarkStart w:id="36" w:name="_Toc15377444"/>
      <w:bookmarkStart w:id="37" w:name="_Toc15378460"/>
      <w:bookmarkStart w:id="38" w:name="_Toc15377213"/>
      <w:r>
        <w:rPr>
          <w:rFonts w:hint="eastAsia" w:ascii="仿宋" w:hAnsi="仿宋" w:eastAsia="仿宋"/>
          <w:b/>
          <w:color w:val="000000"/>
          <w:sz w:val="32"/>
          <w:szCs w:val="32"/>
          <w:lang w:eastAsia="zh-CN"/>
        </w:rPr>
        <w:t>2023</w:t>
      </w:r>
      <w:r>
        <w:rPr>
          <w:rFonts w:hint="eastAsia" w:ascii="仿宋" w:hAnsi="仿宋" w:eastAsia="仿宋"/>
          <w:b/>
          <w:color w:val="000000"/>
          <w:sz w:val="32"/>
          <w:szCs w:val="32"/>
        </w:rPr>
        <w:t>年一般公共预算支出决算数为</w:t>
      </w:r>
      <w:r>
        <w:rPr>
          <w:rFonts w:hint="eastAsia" w:ascii="仿宋" w:hAnsi="仿宋" w:eastAsia="仿宋"/>
          <w:color w:val="000000"/>
          <w:sz w:val="32"/>
          <w:szCs w:val="32"/>
          <w:lang w:val="en-US" w:eastAsia="zh-CN"/>
        </w:rPr>
        <w:t>9458.21</w:t>
      </w:r>
      <w:r>
        <w:rPr>
          <w:rFonts w:hint="eastAsia" w:ascii="仿宋" w:hAnsi="仿宋" w:eastAsia="仿宋"/>
          <w:b/>
          <w:color w:val="000000"/>
          <w:sz w:val="32"/>
          <w:szCs w:val="32"/>
        </w:rPr>
        <w:t>万元</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w:t>
      </w:r>
      <w:r>
        <w:rPr>
          <w:rStyle w:val="16"/>
          <w:rFonts w:ascii="仿宋" w:hAnsi="仿宋" w:eastAsia="仿宋"/>
          <w:bCs/>
          <w:color w:val="000000"/>
          <w:sz w:val="32"/>
          <w:szCs w:val="32"/>
        </w:rPr>
        <w:t>100%</w:t>
      </w:r>
      <w:r>
        <w:rPr>
          <w:rStyle w:val="16"/>
          <w:rFonts w:hint="eastAsia" w:ascii="仿宋" w:hAnsi="仿宋" w:eastAsia="仿宋"/>
          <w:bCs/>
          <w:color w:val="000000"/>
          <w:sz w:val="32"/>
          <w:szCs w:val="32"/>
        </w:rPr>
        <w:t>。其中：</w:t>
      </w:r>
      <w:bookmarkEnd w:id="36"/>
      <w:bookmarkEnd w:id="37"/>
      <w:bookmarkEnd w:id="38"/>
    </w:p>
    <w:p>
      <w:pPr>
        <w:spacing w:line="600" w:lineRule="exact"/>
        <w:ind w:firstLine="963" w:firstLineChars="300"/>
        <w:rPr>
          <w:rFonts w:ascii="仿宋_GB2312" w:hAnsi="仿宋_GB2312" w:eastAsia="仿宋_GB2312" w:cs="仿宋_GB2312"/>
          <w:bCs/>
          <w:color w:val="000000"/>
          <w:sz w:val="32"/>
          <w:szCs w:val="32"/>
        </w:rPr>
      </w:pPr>
      <w:r>
        <w:rPr>
          <w:rStyle w:val="16"/>
          <w:rFonts w:ascii="仿宋_GB2312" w:hAnsi="仿宋_GB2312" w:eastAsia="仿宋_GB2312" w:cs="仿宋_GB2312"/>
          <w:bCs/>
          <w:color w:val="000000"/>
          <w:sz w:val="32"/>
          <w:szCs w:val="32"/>
        </w:rPr>
        <w:t>1.</w:t>
      </w:r>
      <w:r>
        <w:rPr>
          <w:rStyle w:val="16"/>
          <w:rFonts w:hint="eastAsia" w:ascii="仿宋_GB2312" w:hAnsi="仿宋_GB2312" w:eastAsia="仿宋_GB2312" w:cs="仿宋_GB2312"/>
          <w:bCs/>
          <w:color w:val="000000"/>
          <w:sz w:val="32"/>
          <w:szCs w:val="32"/>
        </w:rPr>
        <w:t>教育支出（类）普通教育（款）</w:t>
      </w:r>
      <w:r>
        <w:rPr>
          <w:rStyle w:val="16"/>
          <w:rFonts w:hint="eastAsia" w:ascii="仿宋_GB2312" w:hAnsi="仿宋_GB2312" w:eastAsia="仿宋_GB2312" w:cs="仿宋_GB2312"/>
          <w:bCs/>
          <w:color w:val="000000"/>
          <w:sz w:val="32"/>
          <w:szCs w:val="32"/>
          <w:lang w:val="en-US" w:eastAsia="zh-CN"/>
        </w:rPr>
        <w:t>学前</w:t>
      </w:r>
      <w:r>
        <w:rPr>
          <w:rStyle w:val="16"/>
          <w:rFonts w:hint="eastAsia" w:ascii="仿宋_GB2312" w:hAnsi="仿宋_GB2312" w:eastAsia="仿宋_GB2312" w:cs="仿宋_GB2312"/>
          <w:bCs/>
          <w:color w:val="000000"/>
          <w:sz w:val="32"/>
          <w:szCs w:val="32"/>
        </w:rPr>
        <w:t>教育（项）</w:t>
      </w:r>
      <w:r>
        <w:rPr>
          <w:rStyle w:val="16"/>
          <w:rFonts w:ascii="仿宋_GB2312" w:hAnsi="仿宋_GB2312" w:eastAsia="仿宋_GB2312" w:cs="仿宋_GB2312"/>
          <w:bCs/>
          <w:color w:val="000000"/>
          <w:sz w:val="32"/>
          <w:szCs w:val="32"/>
        </w:rPr>
        <w:t>:</w:t>
      </w:r>
      <w:r>
        <w:rPr>
          <w:rStyle w:val="16"/>
          <w:rFonts w:ascii="仿宋_GB2312" w:hAnsi="仿宋_GB2312" w:eastAsia="仿宋_GB2312" w:cs="仿宋_GB2312"/>
          <w:b w:val="0"/>
          <w:bCs/>
          <w:color w:val="000000"/>
          <w:sz w:val="32"/>
          <w:szCs w:val="32"/>
        </w:rPr>
        <w:t xml:space="preserve"> </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22.38</w:t>
      </w:r>
      <w:r>
        <w:rPr>
          <w:rStyle w:val="16"/>
          <w:rFonts w:hint="eastAsia" w:ascii="仿宋_GB2312" w:hAnsi="仿宋_GB2312" w:eastAsia="仿宋_GB2312" w:cs="仿宋_GB2312"/>
          <w:b w:val="0"/>
          <w:bCs/>
          <w:color w:val="000000"/>
          <w:sz w:val="32"/>
          <w:szCs w:val="32"/>
        </w:rPr>
        <w:t>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spacing w:line="600" w:lineRule="exact"/>
        <w:ind w:firstLine="642" w:firstLineChars="200"/>
        <w:rPr>
          <w:rFonts w:ascii="仿宋_GB2312" w:hAnsi="仿宋_GB2312" w:eastAsia="仿宋_GB2312" w:cs="仿宋_GB2312"/>
          <w:bCs/>
          <w:color w:val="000000"/>
          <w:sz w:val="32"/>
          <w:szCs w:val="32"/>
        </w:rPr>
      </w:pPr>
      <w:r>
        <w:rPr>
          <w:rStyle w:val="16"/>
          <w:rFonts w:hint="eastAsia" w:ascii="仿宋_GB2312" w:hAnsi="仿宋_GB2312" w:eastAsia="仿宋_GB2312" w:cs="仿宋_GB2312"/>
          <w:bCs/>
          <w:color w:val="000000"/>
          <w:sz w:val="32"/>
          <w:szCs w:val="32"/>
        </w:rPr>
        <w:t>教育支出（类）普通教育（款）小学教育（项）</w:t>
      </w:r>
      <w:r>
        <w:rPr>
          <w:rStyle w:val="16"/>
          <w:rFonts w:ascii="仿宋_GB2312" w:hAnsi="仿宋_GB2312" w:eastAsia="仿宋_GB2312" w:cs="仿宋_GB2312"/>
          <w:bCs/>
          <w:color w:val="000000"/>
          <w:sz w:val="32"/>
          <w:szCs w:val="32"/>
        </w:rPr>
        <w:t>:</w:t>
      </w:r>
      <w:r>
        <w:rPr>
          <w:rStyle w:val="16"/>
          <w:rFonts w:ascii="仿宋_GB2312" w:hAnsi="仿宋_GB2312" w:eastAsia="仿宋_GB2312" w:cs="仿宋_GB2312"/>
          <w:b w:val="0"/>
          <w:bCs/>
          <w:color w:val="000000"/>
          <w:sz w:val="32"/>
          <w:szCs w:val="32"/>
        </w:rPr>
        <w:t xml:space="preserve"> </w:t>
      </w:r>
      <w:r>
        <w:rPr>
          <w:rStyle w:val="16"/>
          <w:rFonts w:hint="eastAsia" w:ascii="仿宋_GB2312" w:hAnsi="仿宋_GB2312" w:eastAsia="仿宋_GB2312" w:cs="仿宋_GB2312"/>
          <w:b w:val="0"/>
          <w:bCs/>
          <w:color w:val="000000"/>
          <w:sz w:val="32"/>
          <w:szCs w:val="32"/>
        </w:rPr>
        <w:t>支出决算为1336.88万元，完成预算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spacing w:line="600" w:lineRule="exact"/>
        <w:ind w:firstLine="963" w:firstLineChars="300"/>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rPr>
        <w:t>教育支出（类）普通教育（款）初中教育（项）</w:t>
      </w:r>
      <w:r>
        <w:rPr>
          <w:rStyle w:val="16"/>
          <w:rFonts w:ascii="仿宋_GB2312" w:hAnsi="仿宋_GB2312" w:eastAsia="仿宋_GB2312" w:cs="仿宋_GB2312"/>
          <w:bCs/>
          <w:color w:val="000000"/>
          <w:sz w:val="32"/>
          <w:szCs w:val="32"/>
        </w:rPr>
        <w:t>:</w:t>
      </w:r>
      <w:r>
        <w:rPr>
          <w:rStyle w:val="16"/>
          <w:rFonts w:ascii="仿宋_GB2312" w:hAnsi="仿宋_GB2312" w:eastAsia="仿宋_GB2312" w:cs="仿宋_GB2312"/>
          <w:b w:val="0"/>
          <w:bCs/>
          <w:color w:val="000000"/>
          <w:sz w:val="32"/>
          <w:szCs w:val="32"/>
        </w:rPr>
        <w:t xml:space="preserve"> </w:t>
      </w:r>
      <w:r>
        <w:rPr>
          <w:rStyle w:val="16"/>
          <w:rFonts w:hint="eastAsia" w:ascii="仿宋_GB2312" w:hAnsi="仿宋_GB2312" w:eastAsia="仿宋_GB2312" w:cs="仿宋_GB2312"/>
          <w:b w:val="0"/>
          <w:bCs/>
          <w:color w:val="000000"/>
          <w:sz w:val="32"/>
          <w:szCs w:val="32"/>
        </w:rPr>
        <w:t>支出决算为2937.52万元，完成预算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spacing w:line="600" w:lineRule="exact"/>
        <w:ind w:firstLine="963" w:firstLineChars="300"/>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rPr>
        <w:t>教育支出（类）普通教育（款）高中教育（项）</w:t>
      </w:r>
      <w:r>
        <w:rPr>
          <w:rStyle w:val="16"/>
          <w:rFonts w:ascii="仿宋_GB2312" w:hAnsi="仿宋_GB2312" w:eastAsia="仿宋_GB2312" w:cs="仿宋_GB2312"/>
          <w:bCs/>
          <w:color w:val="000000"/>
          <w:sz w:val="32"/>
          <w:szCs w:val="32"/>
        </w:rPr>
        <w:t>:</w:t>
      </w:r>
      <w:r>
        <w:rPr>
          <w:rStyle w:val="16"/>
          <w:rFonts w:ascii="仿宋_GB2312" w:hAnsi="仿宋_GB2312" w:eastAsia="仿宋_GB2312" w:cs="仿宋_GB2312"/>
          <w:b w:val="0"/>
          <w:bCs/>
          <w:color w:val="000000"/>
          <w:sz w:val="32"/>
          <w:szCs w:val="32"/>
        </w:rPr>
        <w:t xml:space="preserve"> </w:t>
      </w:r>
      <w:r>
        <w:rPr>
          <w:rStyle w:val="16"/>
          <w:rFonts w:hint="eastAsia" w:ascii="仿宋_GB2312" w:hAnsi="仿宋_GB2312" w:eastAsia="仿宋_GB2312" w:cs="仿宋_GB2312"/>
          <w:b w:val="0"/>
          <w:bCs/>
          <w:color w:val="000000"/>
          <w:sz w:val="32"/>
          <w:szCs w:val="32"/>
        </w:rPr>
        <w:t>支出决算为3176.93万元，完成预算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spacing w:line="600" w:lineRule="exact"/>
        <w:ind w:firstLine="963" w:firstLineChars="300"/>
        <w:rPr>
          <w:rFonts w:ascii="仿宋_GB2312" w:hAnsi="仿宋_GB2312" w:eastAsia="仿宋_GB2312" w:cs="仿宋_GB2312"/>
          <w:bCs/>
          <w:color w:val="000000"/>
          <w:sz w:val="32"/>
          <w:szCs w:val="32"/>
        </w:rPr>
      </w:pPr>
      <w:r>
        <w:rPr>
          <w:rStyle w:val="16"/>
          <w:rFonts w:hint="eastAsia" w:ascii="仿宋_GB2312" w:hAnsi="仿宋_GB2312" w:eastAsia="仿宋_GB2312" w:cs="仿宋_GB2312"/>
          <w:bCs/>
          <w:color w:val="000000"/>
          <w:sz w:val="32"/>
          <w:szCs w:val="32"/>
        </w:rPr>
        <w:t>教育支出（类）普通教育（款）其他普通教育（项）</w:t>
      </w:r>
      <w:r>
        <w:rPr>
          <w:rStyle w:val="16"/>
          <w:rFonts w:ascii="仿宋_GB2312" w:hAnsi="仿宋_GB2312" w:eastAsia="仿宋_GB2312" w:cs="仿宋_GB2312"/>
          <w:bCs/>
          <w:color w:val="000000"/>
          <w:sz w:val="32"/>
          <w:szCs w:val="32"/>
        </w:rPr>
        <w:t>:</w:t>
      </w:r>
      <w:r>
        <w:rPr>
          <w:rStyle w:val="16"/>
          <w:rFonts w:ascii="仿宋_GB2312" w:hAnsi="仿宋_GB2312" w:eastAsia="仿宋_GB2312" w:cs="仿宋_GB2312"/>
          <w:b w:val="0"/>
          <w:bCs/>
          <w:color w:val="000000"/>
          <w:sz w:val="32"/>
          <w:szCs w:val="32"/>
        </w:rPr>
        <w:t xml:space="preserve"> </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22.9</w:t>
      </w:r>
      <w:r>
        <w:rPr>
          <w:rStyle w:val="16"/>
          <w:rFonts w:hint="eastAsia" w:ascii="仿宋_GB2312" w:hAnsi="仿宋_GB2312" w:eastAsia="仿宋_GB2312" w:cs="仿宋_GB2312"/>
          <w:b w:val="0"/>
          <w:bCs/>
          <w:color w:val="000000"/>
          <w:sz w:val="32"/>
          <w:szCs w:val="32"/>
        </w:rPr>
        <w:t>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spacing w:line="600" w:lineRule="exact"/>
        <w:ind w:firstLine="642" w:firstLineChars="200"/>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lang w:val="en-US" w:eastAsia="zh-CN"/>
        </w:rPr>
        <w:t>2</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Cs/>
          <w:color w:val="000000"/>
          <w:sz w:val="32"/>
          <w:szCs w:val="32"/>
        </w:rPr>
        <w:t>社会保障和就业支出（类）行政事业单位养老支出（款）事业单位离退休（项）</w:t>
      </w:r>
      <w:r>
        <w:rPr>
          <w:rStyle w:val="16"/>
          <w:rFonts w:ascii="仿宋_GB2312" w:hAnsi="仿宋_GB2312" w:eastAsia="仿宋_GB2312" w:cs="仿宋_GB2312"/>
          <w:bCs/>
          <w:color w:val="000000"/>
          <w:sz w:val="32"/>
          <w:szCs w:val="32"/>
        </w:rPr>
        <w:t>:</w:t>
      </w:r>
      <w:r>
        <w:rPr>
          <w:rStyle w:val="16"/>
          <w:rFonts w:ascii="仿宋_GB2312" w:hAnsi="仿宋_GB2312" w:eastAsia="仿宋_GB2312" w:cs="仿宋_GB2312"/>
          <w:b w:val="0"/>
          <w:bCs/>
          <w:color w:val="000000"/>
          <w:sz w:val="32"/>
          <w:szCs w:val="32"/>
        </w:rPr>
        <w:t xml:space="preserve"> </w:t>
      </w:r>
      <w:r>
        <w:rPr>
          <w:rStyle w:val="16"/>
          <w:rFonts w:hint="eastAsia" w:ascii="仿宋_GB2312" w:hAnsi="仿宋_GB2312" w:eastAsia="仿宋_GB2312" w:cs="仿宋_GB2312"/>
          <w:b w:val="0"/>
          <w:bCs/>
          <w:color w:val="000000"/>
          <w:sz w:val="32"/>
          <w:szCs w:val="32"/>
        </w:rPr>
        <w:t>支出决算为121.47万元，完成预算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spacing w:line="600" w:lineRule="exact"/>
        <w:ind w:firstLine="642" w:firstLineChars="200"/>
        <w:rPr>
          <w:rFonts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社会保障和就业支出（类）行政事业单位养老支出（款）  其他行政事业单位养老支出（项）</w:t>
      </w:r>
      <w:r>
        <w:rPr>
          <w:rStyle w:val="16"/>
          <w:rFonts w:ascii="仿宋_GB2312" w:hAnsi="仿宋_GB2312" w:eastAsia="仿宋_GB2312" w:cs="仿宋_GB2312"/>
          <w:bCs/>
          <w:color w:val="000000"/>
          <w:sz w:val="32"/>
          <w:szCs w:val="32"/>
        </w:rPr>
        <w:t>:</w:t>
      </w:r>
      <w:r>
        <w:rPr>
          <w:rStyle w:val="16"/>
          <w:rFonts w:ascii="仿宋_GB2312" w:hAnsi="仿宋_GB2312" w:eastAsia="仿宋_GB2312" w:cs="仿宋_GB2312"/>
          <w:b w:val="0"/>
          <w:bCs/>
          <w:color w:val="000000"/>
          <w:sz w:val="32"/>
          <w:szCs w:val="32"/>
        </w:rPr>
        <w:t xml:space="preserve"> </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767.64</w:t>
      </w:r>
      <w:r>
        <w:rPr>
          <w:rStyle w:val="16"/>
          <w:rFonts w:hint="eastAsia" w:ascii="仿宋_GB2312" w:hAnsi="仿宋_GB2312" w:eastAsia="仿宋_GB2312" w:cs="仿宋_GB2312"/>
          <w:b w:val="0"/>
          <w:bCs/>
          <w:color w:val="000000"/>
          <w:sz w:val="32"/>
          <w:szCs w:val="32"/>
        </w:rPr>
        <w:t>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spacing w:line="600" w:lineRule="exact"/>
        <w:ind w:firstLine="642"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rPr>
        <w:t>社会保障和就业支出（类）行政事业单位养老支出（款）  机关事业单位职业年金缴费支出（项）</w:t>
      </w:r>
      <w:r>
        <w:rPr>
          <w:rStyle w:val="16"/>
          <w:rFonts w:ascii="仿宋_GB2312" w:hAnsi="仿宋_GB2312" w:eastAsia="仿宋_GB2312" w:cs="仿宋_GB2312"/>
          <w:bCs/>
          <w:color w:val="000000"/>
          <w:sz w:val="32"/>
          <w:szCs w:val="32"/>
        </w:rPr>
        <w:t>:</w:t>
      </w:r>
      <w:r>
        <w:rPr>
          <w:rStyle w:val="16"/>
          <w:rFonts w:ascii="仿宋_GB2312" w:hAnsi="仿宋_GB2312" w:eastAsia="仿宋_GB2312" w:cs="仿宋_GB2312"/>
          <w:b w:val="0"/>
          <w:bCs/>
          <w:color w:val="000000"/>
          <w:sz w:val="32"/>
          <w:szCs w:val="32"/>
        </w:rPr>
        <w:t xml:space="preserve"> </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39.98</w:t>
      </w:r>
      <w:r>
        <w:rPr>
          <w:rStyle w:val="16"/>
          <w:rFonts w:hint="eastAsia" w:ascii="仿宋_GB2312" w:hAnsi="仿宋_GB2312" w:eastAsia="仿宋_GB2312" w:cs="仿宋_GB2312"/>
          <w:b w:val="0"/>
          <w:bCs/>
          <w:color w:val="000000"/>
          <w:sz w:val="32"/>
          <w:szCs w:val="32"/>
        </w:rPr>
        <w:t>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spacing w:line="600" w:lineRule="exact"/>
        <w:ind w:firstLine="642"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rPr>
        <w:t>社会保障和就业支出（类）抚恤（款）死亡抚恤支出（项）</w:t>
      </w:r>
      <w:r>
        <w:rPr>
          <w:rStyle w:val="16"/>
          <w:rFonts w:ascii="仿宋_GB2312" w:hAnsi="仿宋_GB2312" w:eastAsia="仿宋_GB2312" w:cs="仿宋_GB2312"/>
          <w:bCs/>
          <w:color w:val="000000"/>
          <w:sz w:val="32"/>
          <w:szCs w:val="32"/>
        </w:rPr>
        <w:t>:</w:t>
      </w:r>
      <w:r>
        <w:rPr>
          <w:rStyle w:val="16"/>
          <w:rFonts w:ascii="仿宋_GB2312" w:hAnsi="仿宋_GB2312" w:eastAsia="仿宋_GB2312" w:cs="仿宋_GB2312"/>
          <w:b w:val="0"/>
          <w:bCs/>
          <w:color w:val="000000"/>
          <w:sz w:val="32"/>
          <w:szCs w:val="32"/>
        </w:rPr>
        <w:t xml:space="preserve"> </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30.34</w:t>
      </w:r>
      <w:r>
        <w:rPr>
          <w:rStyle w:val="16"/>
          <w:rFonts w:hint="eastAsia" w:ascii="仿宋_GB2312" w:hAnsi="仿宋_GB2312" w:eastAsia="仿宋_GB2312" w:cs="仿宋_GB2312"/>
          <w:b w:val="0"/>
          <w:bCs/>
          <w:color w:val="000000"/>
          <w:sz w:val="32"/>
          <w:szCs w:val="32"/>
        </w:rPr>
        <w:t>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pStyle w:val="18"/>
        <w:numPr>
          <w:ilvl w:val="0"/>
          <w:numId w:val="0"/>
        </w:numPr>
        <w:ind w:firstLine="963" w:firstLineChars="3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lang w:val="en-US" w:eastAsia="zh-CN"/>
        </w:rPr>
        <w:t>3.</w:t>
      </w:r>
      <w:r>
        <w:rPr>
          <w:rStyle w:val="16"/>
          <w:rFonts w:hint="eastAsia" w:ascii="仿宋_GB2312" w:hAnsi="仿宋_GB2312" w:eastAsia="仿宋_GB2312" w:cs="仿宋_GB2312"/>
          <w:bCs/>
          <w:color w:val="000000"/>
          <w:sz w:val="32"/>
          <w:szCs w:val="32"/>
          <w:lang w:eastAsia="zh-CN"/>
        </w:rPr>
        <w:t>卫生健康支出</w:t>
      </w:r>
      <w:r>
        <w:rPr>
          <w:rStyle w:val="16"/>
          <w:rFonts w:hint="eastAsia" w:ascii="仿宋_GB2312" w:hAnsi="仿宋_GB2312" w:eastAsia="仿宋_GB2312" w:cs="仿宋_GB2312"/>
          <w:bCs/>
          <w:color w:val="000000"/>
          <w:sz w:val="32"/>
          <w:szCs w:val="32"/>
        </w:rPr>
        <w:t>（类）公共卫生（款）  重大公共卫生服务（项）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w:t>
      </w:r>
      <w:r>
        <w:rPr>
          <w:rFonts w:hint="eastAsia" w:ascii="仿宋" w:hAnsi="仿宋" w:eastAsia="仿宋"/>
          <w:color w:val="000000"/>
          <w:sz w:val="32"/>
          <w:szCs w:val="32"/>
          <w:lang w:val="en-US" w:eastAsia="zh-CN"/>
        </w:rPr>
        <w:t>0.90</w:t>
      </w:r>
      <w:r>
        <w:rPr>
          <w:rStyle w:val="16"/>
          <w:rFonts w:hint="eastAsia" w:ascii="仿宋_GB2312" w:hAnsi="仿宋_GB2312" w:eastAsia="仿宋_GB2312" w:cs="仿宋_GB2312"/>
          <w:b w:val="0"/>
          <w:bCs/>
          <w:color w:val="000000"/>
          <w:sz w:val="32"/>
          <w:szCs w:val="32"/>
        </w:rPr>
        <w:t>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numPr>
          <w:ilvl w:val="0"/>
          <w:numId w:val="0"/>
        </w:numPr>
        <w:spacing w:line="600" w:lineRule="exact"/>
        <w:ind w:firstLine="642"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lang w:eastAsia="zh-CN"/>
        </w:rPr>
        <w:t>卫生健康支出</w:t>
      </w:r>
      <w:r>
        <w:rPr>
          <w:rStyle w:val="16"/>
          <w:rFonts w:hint="eastAsia" w:ascii="仿宋_GB2312" w:hAnsi="仿宋_GB2312" w:eastAsia="仿宋_GB2312" w:cs="仿宋_GB2312"/>
          <w:bCs/>
          <w:color w:val="000000"/>
          <w:sz w:val="32"/>
          <w:szCs w:val="32"/>
        </w:rPr>
        <w:t>（类）公共卫生（款）其他公共卫生支出（项）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w:t>
      </w:r>
      <w:r>
        <w:rPr>
          <w:rFonts w:hint="eastAsia" w:ascii="仿宋" w:hAnsi="仿宋" w:eastAsia="仿宋"/>
          <w:color w:val="000000"/>
          <w:sz w:val="32"/>
          <w:szCs w:val="32"/>
          <w:lang w:val="en-US" w:eastAsia="zh-CN"/>
        </w:rPr>
        <w:t>4.21</w:t>
      </w:r>
      <w:r>
        <w:rPr>
          <w:rStyle w:val="16"/>
          <w:rFonts w:hint="eastAsia" w:ascii="仿宋_GB2312" w:hAnsi="仿宋_GB2312" w:eastAsia="仿宋_GB2312" w:cs="仿宋_GB2312"/>
          <w:b w:val="0"/>
          <w:bCs/>
          <w:color w:val="000000"/>
          <w:sz w:val="32"/>
          <w:szCs w:val="32"/>
        </w:rPr>
        <w:t>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pStyle w:val="18"/>
        <w:rPr>
          <w:rFonts w:hint="eastAsia"/>
        </w:rPr>
      </w:pPr>
      <w:r>
        <w:rPr>
          <w:rStyle w:val="16"/>
          <w:rFonts w:hint="eastAsia" w:ascii="仿宋_GB2312" w:hAnsi="仿宋_GB2312" w:eastAsia="仿宋_GB2312" w:cs="仿宋_GB2312"/>
          <w:bCs/>
          <w:color w:val="000000"/>
          <w:sz w:val="32"/>
          <w:szCs w:val="32"/>
          <w:lang w:eastAsia="zh-CN"/>
        </w:rPr>
        <w:t>卫生健康支出</w:t>
      </w:r>
      <w:r>
        <w:rPr>
          <w:rStyle w:val="16"/>
          <w:rFonts w:hint="eastAsia" w:ascii="仿宋_GB2312" w:hAnsi="仿宋_GB2312" w:eastAsia="仿宋_GB2312" w:cs="仿宋_GB2312"/>
          <w:bCs/>
          <w:color w:val="000000"/>
          <w:sz w:val="32"/>
          <w:szCs w:val="32"/>
        </w:rPr>
        <w:t>（类）行政事业单位医疗（款）事业单位医疗</w:t>
      </w:r>
      <w:r>
        <w:rPr>
          <w:rStyle w:val="16"/>
          <w:rFonts w:hint="eastAsia" w:ascii="仿宋_GB2312" w:hAnsi="仿宋_GB2312" w:eastAsia="仿宋_GB2312" w:cs="仿宋_GB2312"/>
          <w:bCs/>
          <w:color w:val="000000"/>
          <w:sz w:val="32"/>
          <w:szCs w:val="32"/>
          <w:lang w:eastAsia="zh-CN"/>
        </w:rPr>
        <w:t>（</w:t>
      </w:r>
      <w:r>
        <w:rPr>
          <w:rStyle w:val="16"/>
          <w:rFonts w:hint="eastAsia" w:ascii="仿宋_GB2312" w:hAnsi="仿宋_GB2312" w:eastAsia="仿宋_GB2312" w:cs="仿宋_GB2312"/>
          <w:bCs/>
          <w:color w:val="000000"/>
          <w:sz w:val="32"/>
          <w:szCs w:val="32"/>
        </w:rPr>
        <w:t>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w:t>
      </w:r>
      <w:r>
        <w:rPr>
          <w:rFonts w:hint="eastAsia" w:ascii="仿宋" w:hAnsi="仿宋" w:eastAsia="仿宋"/>
          <w:color w:val="000000"/>
          <w:sz w:val="32"/>
          <w:szCs w:val="32"/>
          <w:lang w:val="en-US" w:eastAsia="zh-CN"/>
        </w:rPr>
        <w:t>378.36</w:t>
      </w:r>
      <w:r>
        <w:rPr>
          <w:rStyle w:val="16"/>
          <w:rFonts w:hint="eastAsia" w:ascii="仿宋_GB2312" w:hAnsi="仿宋_GB2312" w:eastAsia="仿宋_GB2312" w:cs="仿宋_GB2312"/>
          <w:b w:val="0"/>
          <w:bCs/>
          <w:color w:val="000000"/>
          <w:sz w:val="32"/>
          <w:szCs w:val="32"/>
        </w:rPr>
        <w:t>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spacing w:line="600" w:lineRule="exact"/>
        <w:ind w:firstLine="963" w:firstLineChars="300"/>
        <w:rPr>
          <w:rFonts w:ascii="仿宋_GB2312" w:hAnsi="仿宋_GB2312" w:eastAsia="仿宋_GB2312" w:cs="仿宋_GB2312"/>
          <w:b/>
          <w:color w:val="000000"/>
          <w:sz w:val="32"/>
          <w:szCs w:val="32"/>
        </w:rPr>
      </w:pPr>
      <w:r>
        <w:rPr>
          <w:rStyle w:val="16"/>
          <w:rFonts w:hint="eastAsia" w:ascii="仿宋_GB2312" w:hAnsi="仿宋_GB2312" w:eastAsia="仿宋_GB2312" w:cs="仿宋_GB2312"/>
          <w:b/>
          <w:bCs w:val="0"/>
          <w:color w:val="000000"/>
          <w:sz w:val="32"/>
          <w:szCs w:val="32"/>
          <w:lang w:val="en-US" w:eastAsia="zh-CN"/>
        </w:rPr>
        <w:t>4.住房保障支出（类）住房改革支出（款）住房公积金（项）</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617</w:t>
      </w:r>
      <w:r>
        <w:rPr>
          <w:rStyle w:val="16"/>
          <w:rFonts w:hint="eastAsia" w:ascii="仿宋_GB2312" w:hAnsi="仿宋_GB2312" w:eastAsia="仿宋_GB2312" w:cs="仿宋_GB2312"/>
          <w:b w:val="0"/>
          <w:bCs/>
          <w:color w:val="000000"/>
          <w:sz w:val="32"/>
          <w:szCs w:val="32"/>
        </w:rPr>
        <w:t>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pPr>
        <w:tabs>
          <w:tab w:val="right" w:pos="8306"/>
        </w:tabs>
        <w:spacing w:line="600" w:lineRule="exact"/>
        <w:ind w:firstLine="640"/>
        <w:outlineLvl w:val="1"/>
        <w:rPr>
          <w:rStyle w:val="20"/>
        </w:rPr>
      </w:pPr>
      <w:bookmarkStart w:id="39" w:name="_Toc15377214"/>
      <w:bookmarkStart w:id="40"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39"/>
      <w:bookmarkEnd w:id="40"/>
      <w:r>
        <w:rPr>
          <w:rStyle w:val="20"/>
          <w:rFonts w:ascii="黑体" w:hAnsi="黑体" w:eastAsia="黑体"/>
          <w:b w:val="0"/>
        </w:rPr>
        <w:tab/>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年一般公共预算财政拨款基本支出7</w:t>
      </w:r>
      <w:r>
        <w:rPr>
          <w:rFonts w:hint="eastAsia" w:ascii="仿宋" w:hAnsi="仿宋" w:eastAsia="仿宋"/>
          <w:color w:val="000000"/>
          <w:sz w:val="32"/>
          <w:szCs w:val="32"/>
          <w:lang w:val="en-US" w:eastAsia="zh-CN"/>
        </w:rPr>
        <w:t>774.58</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6873.44</w:t>
      </w:r>
      <w:r>
        <w:rPr>
          <w:rFonts w:hint="eastAsia" w:ascii="仿宋" w:hAnsi="仿宋" w:eastAsia="仿宋"/>
          <w:color w:val="000000"/>
          <w:sz w:val="32"/>
          <w:szCs w:val="32"/>
        </w:rPr>
        <w:t>万元，主要包括：基本工资、津贴补贴、奖金、绩效工资、机关事业单位基本养老保险缴费、职业年金缴费、其他社会保障缴费、其他工资福利支出、离休费、退休费、抚恤金、生活补助、医疗费、奖励金、其他对个人和家庭的补助支出等。</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901.14</w:t>
      </w:r>
      <w:r>
        <w:rPr>
          <w:rFonts w:hint="eastAsia" w:ascii="仿宋" w:hAnsi="仿宋" w:eastAsia="仿宋"/>
          <w:color w:val="000000"/>
          <w:sz w:val="32"/>
          <w:szCs w:val="32"/>
        </w:rPr>
        <w:t>万元，主要包括：办公费、印刷费、咨询费、手续费、水费、电费、邮电费、物业管理费、差旅费、维修（护）费、租赁费、会议费、培训费、劳务费、工会经费、福利费、其他交通费、其他商品和服务支出等。</w:t>
      </w:r>
    </w:p>
    <w:p>
      <w:pPr>
        <w:spacing w:line="600" w:lineRule="exact"/>
        <w:ind w:firstLine="640"/>
        <w:outlineLvl w:val="1"/>
        <w:rPr>
          <w:rStyle w:val="20"/>
          <w:rFonts w:ascii="黑体" w:hAnsi="黑体" w:eastAsia="黑体"/>
          <w:b w:val="0"/>
        </w:rPr>
      </w:pPr>
      <w:bookmarkStart w:id="41" w:name="_Toc15396609"/>
      <w:bookmarkStart w:id="42" w:name="_Toc15377215"/>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1"/>
      <w:bookmarkEnd w:id="42"/>
    </w:p>
    <w:p>
      <w:pPr>
        <w:spacing w:line="600" w:lineRule="exact"/>
        <w:ind w:firstLine="640"/>
        <w:outlineLvl w:val="2"/>
        <w:rPr>
          <w:rFonts w:ascii="仿宋" w:hAnsi="仿宋" w:eastAsia="仿宋"/>
          <w:b/>
          <w:color w:val="000000"/>
          <w:sz w:val="32"/>
          <w:szCs w:val="32"/>
        </w:rPr>
      </w:pPr>
      <w:bookmarkStart w:id="43" w:name="_Toc15377216"/>
      <w:r>
        <w:rPr>
          <w:rFonts w:hint="eastAsia" w:ascii="仿宋" w:hAnsi="仿宋" w:eastAsia="仿宋"/>
          <w:b/>
          <w:color w:val="000000"/>
          <w:sz w:val="32"/>
          <w:szCs w:val="32"/>
        </w:rPr>
        <w:t>（一）“三公”经费财政拨款支出决算总体情况说明</w:t>
      </w:r>
      <w:bookmarkEnd w:id="4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万元，完成预算</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4" w:name="_Toc15377217"/>
      <w:r>
        <w:rPr>
          <w:rFonts w:hint="eastAsia" w:ascii="仿宋" w:hAnsi="仿宋" w:eastAsia="仿宋"/>
          <w:b/>
          <w:color w:val="000000"/>
          <w:sz w:val="32"/>
          <w:szCs w:val="32"/>
        </w:rPr>
        <w:t>（二）“三公”经费财政拨款支出决算具体情况说明</w:t>
      </w:r>
      <w:bookmarkEnd w:id="44"/>
    </w:p>
    <w:p>
      <w:pPr>
        <w:spacing w:line="600" w:lineRule="exact"/>
        <w:ind w:firstLine="640"/>
        <w:rPr>
          <w:rFonts w:ascii="仿宋" w:hAnsi="仿宋" w:eastAsia="仿宋"/>
          <w:color w:val="000000"/>
          <w:sz w:val="32"/>
          <w:szCs w:val="32"/>
        </w:rPr>
      </w:pPr>
      <w:bookmarkStart w:id="45" w:name="_Toc15377218"/>
      <w:bookmarkStart w:id="46" w:name="_Toc15396610"/>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pPr>
        <w:spacing w:line="600" w:lineRule="exact"/>
        <w:ind w:firstLine="642" w:firstLineChars="2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0%</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0%</w:t>
      </w:r>
      <w:r>
        <w:rPr>
          <w:rStyle w:val="16"/>
          <w:rFonts w:hint="eastAsia" w:ascii="仿宋" w:hAnsi="仿宋" w:eastAsia="仿宋"/>
          <w:b w:val="0"/>
          <w:bCs/>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0%</w:t>
      </w:r>
      <w:r>
        <w:rPr>
          <w:rStyle w:val="16"/>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w:t>
      </w:r>
      <w:r>
        <w:rPr>
          <w:rFonts w:hint="eastAsia" w:ascii="仿宋_GB2312" w:eastAsia="仿宋_GB2312"/>
          <w:color w:val="000000"/>
          <w:sz w:val="32"/>
          <w:szCs w:val="32"/>
        </w:rPr>
        <w:t>万元，其中：</w:t>
      </w:r>
    </w:p>
    <w:p>
      <w:pPr>
        <w:spacing w:line="600" w:lineRule="exact"/>
        <w:ind w:firstLine="642"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黑体" w:eastAsia="黑体"/>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0"/>
          <w:rFonts w:ascii="黑体" w:hAnsi="黑体" w:eastAsia="黑体"/>
        </w:rPr>
      </w:pPr>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45"/>
      <w:bookmarkEnd w:id="46"/>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0"/>
          <w:rFonts w:ascii="黑体" w:hAnsi="黑体" w:eastAsia="黑体"/>
          <w:b w:val="0"/>
        </w:rPr>
      </w:pPr>
      <w:bookmarkStart w:id="47" w:name="_Toc15396611"/>
      <w:bookmarkStart w:id="48" w:name="_Toc15377219"/>
      <w:r>
        <w:rPr>
          <w:rStyle w:val="20"/>
          <w:rFonts w:hint="eastAsia" w:ascii="黑体" w:hAnsi="黑体" w:eastAsia="黑体"/>
          <w:b w:val="0"/>
        </w:rPr>
        <w:t>国有资本经营预算支出决算情况说明</w:t>
      </w:r>
      <w:bookmarkEnd w:id="47"/>
      <w:bookmarkEnd w:id="48"/>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left="0" w:leftChars="0" w:firstLine="640" w:firstLineChars="0"/>
        <w:rPr>
          <w:rFonts w:hint="eastAsia" w:ascii="楷体_GB2312" w:hAnsi="仿宋" w:eastAsia="楷体_GB2312"/>
          <w:b/>
          <w:sz w:val="32"/>
          <w:szCs w:val="32"/>
        </w:rPr>
      </w:pPr>
      <w:r>
        <w:rPr>
          <w:rFonts w:hint="eastAsia" w:ascii="楷体_GB2312" w:hAnsi="仿宋" w:eastAsia="楷体_GB2312"/>
          <w:b/>
          <w:sz w:val="32"/>
          <w:szCs w:val="32"/>
        </w:rPr>
        <w:t>年末结转和结余情况。</w:t>
      </w:r>
    </w:p>
    <w:p>
      <w:pPr>
        <w:numPr>
          <w:ilvl w:val="0"/>
          <w:numId w:val="0"/>
        </w:numPr>
        <w:spacing w:line="600" w:lineRule="exact"/>
        <w:ind w:left="640" w:leftChars="0"/>
        <w:rPr>
          <w:rFonts w:hint="eastAsia" w:ascii="楷体_GB2312" w:hAnsi="仿宋" w:eastAsia="楷体_GB2312"/>
          <w:b/>
          <w:sz w:val="32"/>
          <w:szCs w:val="32"/>
          <w:lang w:eastAsia="zh-CN"/>
        </w:rPr>
      </w:pPr>
      <w:r>
        <w:rPr>
          <w:rFonts w:hint="eastAsia" w:ascii="楷体_GB2312" w:hAnsi="仿宋" w:eastAsia="楷体_GB2312"/>
          <w:b/>
          <w:sz w:val="32"/>
          <w:szCs w:val="32"/>
          <w:lang w:eastAsia="zh-CN"/>
        </w:rPr>
        <w:t>无</w:t>
      </w:r>
    </w:p>
    <w:p>
      <w:pPr>
        <w:spacing w:line="600" w:lineRule="exact"/>
        <w:ind w:firstLine="800" w:firstLineChars="250"/>
        <w:outlineLvl w:val="1"/>
        <w:rPr>
          <w:rStyle w:val="20"/>
          <w:rFonts w:ascii="黑体" w:hAnsi="黑体" w:eastAsia="黑体"/>
        </w:rPr>
      </w:pPr>
      <w:bookmarkStart w:id="49" w:name="_Toc15396612"/>
      <w:bookmarkStart w:id="50" w:name="_Toc15377221"/>
      <w:r>
        <w:rPr>
          <w:rFonts w:hint="eastAsia" w:ascii="黑体" w:hAnsi="黑体" w:eastAsia="黑体"/>
          <w:color w:val="000000"/>
          <w:sz w:val="32"/>
          <w:szCs w:val="32"/>
        </w:rPr>
        <w:t>十</w:t>
      </w:r>
      <w:r>
        <w:rPr>
          <w:rStyle w:val="20"/>
          <w:rFonts w:hint="eastAsia" w:ascii="黑体" w:hAnsi="黑体" w:eastAsia="黑体"/>
          <w:lang w:val="en-US" w:eastAsia="zh-CN"/>
        </w:rPr>
        <w:t>一</w:t>
      </w:r>
      <w:r>
        <w:rPr>
          <w:rStyle w:val="20"/>
          <w:rFonts w:hint="eastAsia" w:ascii="黑体" w:hAnsi="黑体" w:eastAsia="黑体"/>
        </w:rPr>
        <w:t>、</w:t>
      </w:r>
      <w:r>
        <w:rPr>
          <w:rStyle w:val="20"/>
          <w:rFonts w:hint="eastAsia" w:ascii="黑体" w:hAnsi="黑体" w:eastAsia="黑体"/>
          <w:b w:val="0"/>
        </w:rPr>
        <w:t>其他重要事项的情况说明</w:t>
      </w:r>
      <w:bookmarkEnd w:id="49"/>
      <w:bookmarkEnd w:id="50"/>
    </w:p>
    <w:p>
      <w:pPr>
        <w:spacing w:line="600" w:lineRule="exact"/>
        <w:ind w:firstLine="642" w:firstLineChars="200"/>
        <w:outlineLvl w:val="2"/>
        <w:rPr>
          <w:rFonts w:ascii="仿宋" w:hAnsi="仿宋" w:eastAsia="仿宋"/>
          <w:color w:val="000000"/>
          <w:sz w:val="32"/>
          <w:szCs w:val="32"/>
        </w:rPr>
      </w:pPr>
      <w:bookmarkStart w:id="51" w:name="_Toc15377222"/>
      <w:r>
        <w:rPr>
          <w:rFonts w:hint="eastAsia" w:ascii="仿宋" w:hAnsi="仿宋" w:eastAsia="仿宋"/>
          <w:b/>
          <w:color w:val="000000"/>
          <w:sz w:val="32"/>
          <w:szCs w:val="32"/>
        </w:rPr>
        <w:t>（一）机关运行经费支出情况</w:t>
      </w:r>
      <w:bookmarkEnd w:id="51"/>
    </w:p>
    <w:p>
      <w:pPr>
        <w:spacing w:line="600" w:lineRule="exact"/>
        <w:ind w:firstLine="640"/>
        <w:rPr>
          <w:rFonts w:ascii="仿宋" w:hAnsi="仿宋" w:eastAsia="仿宋"/>
          <w:b/>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年，我校机关运行经费支出</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2" w:name="_Toc15377223"/>
      <w:r>
        <w:rPr>
          <w:rFonts w:hint="eastAsia" w:ascii="仿宋" w:hAnsi="仿宋" w:eastAsia="仿宋"/>
          <w:b/>
          <w:color w:val="000000"/>
          <w:sz w:val="32"/>
          <w:szCs w:val="32"/>
        </w:rPr>
        <w:t>（二）政府采购支出情况</w:t>
      </w:r>
      <w:bookmarkEnd w:id="52"/>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年，我校政府采购支出总额0万元，其中：政府采购货物支出0万元、政府采购工程支出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4"/>
      <w:r>
        <w:rPr>
          <w:rFonts w:hint="eastAsia" w:ascii="仿宋" w:hAnsi="仿宋" w:eastAsia="仿宋"/>
          <w:b/>
          <w:color w:val="000000"/>
          <w:sz w:val="32"/>
          <w:szCs w:val="32"/>
        </w:rPr>
        <w:t>（三）国有资产占有使用情况</w:t>
      </w:r>
      <w:bookmarkEnd w:id="53"/>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日，我校共有车辆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0</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（四）预算绩效管理情况。</w:t>
      </w:r>
    </w:p>
    <w:p>
      <w:pPr>
        <w:spacing w:beforeLines="0" w:afterLines="0" w:line="576"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根据预算绩效管理要求，本部门（单位）在年初预算编制阶段，开展了预算事前绩效评估，对</w:t>
      </w:r>
      <w:r>
        <w:rPr>
          <w:rFonts w:hint="default"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项目编制了绩效目标，预算执行过程中，选取</w:t>
      </w:r>
      <w:r>
        <w:rPr>
          <w:rFonts w:hint="default"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个项目开展了绩效目标完成情况自评。</w:t>
      </w:r>
    </w:p>
    <w:p>
      <w:pPr>
        <w:spacing w:beforeLines="0" w:afterLines="0" w:line="576" w:lineRule="exact"/>
        <w:ind w:firstLine="640" w:firstLineChars="200"/>
        <w:rPr>
          <w:rFonts w:hint="default" w:ascii="仿宋_GB2312" w:hAnsi="仿宋_GB2312" w:eastAsia="仿宋_GB2312" w:cs="仿宋_GB2312"/>
          <w:sz w:val="32"/>
          <w:szCs w:val="24"/>
        </w:rPr>
      </w:pPr>
      <w:r>
        <w:rPr>
          <w:rFonts w:hint="default"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2023</w:t>
      </w:r>
      <w:r>
        <w:rPr>
          <w:rFonts w:hint="default" w:ascii="仿宋_GB2312" w:hAnsi="仿宋_GB2312" w:eastAsia="仿宋_GB2312" w:cs="仿宋_GB2312"/>
          <w:sz w:val="32"/>
          <w:szCs w:val="32"/>
        </w:rPr>
        <w:t>年部门整体支出开展绩效自评，从评价情况来</w:t>
      </w:r>
      <w:r>
        <w:rPr>
          <w:rFonts w:hint="default" w:ascii="仿宋_GB2312" w:hAnsi="仿宋_GB2312" w:eastAsia="仿宋_GB2312" w:cs="仿宋_GB2312"/>
          <w:color w:val="auto"/>
          <w:sz w:val="32"/>
          <w:szCs w:val="32"/>
          <w:lang w:eastAsia="zh-CN"/>
        </w:rPr>
        <w:t>看效果良好</w:t>
      </w:r>
      <w:r>
        <w:rPr>
          <w:rFonts w:hint="default"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个项目支出绩效评价，从评价情况来看</w:t>
      </w:r>
      <w:r>
        <w:rPr>
          <w:rFonts w:hint="default" w:ascii="仿宋_GB2312" w:hAnsi="仿宋_GB2312" w:eastAsia="仿宋_GB2312" w:cs="仿宋_GB2312"/>
          <w:sz w:val="32"/>
          <w:szCs w:val="24"/>
        </w:rPr>
        <w:t>该项目的实施，从经济效益看，减轻了学生家长的经济负担；从政治效益看，中央惠民政策落到了实处，群众得到了实惠</w:t>
      </w:r>
      <w:r>
        <w:rPr>
          <w:rFonts w:hint="default" w:ascii="仿宋_GB2312" w:hAnsi="仿宋_GB2312" w:eastAsia="仿宋_GB2312" w:cs="仿宋_GB2312"/>
          <w:sz w:val="32"/>
          <w:szCs w:val="24"/>
          <w:lang w:eastAsia="zh-CN"/>
        </w:rPr>
        <w:t>，</w:t>
      </w:r>
      <w:r>
        <w:rPr>
          <w:rFonts w:hint="default" w:ascii="仿宋_GB2312" w:hAnsi="仿宋_GB2312" w:eastAsia="仿宋_GB2312" w:cs="仿宋_GB2312"/>
          <w:sz w:val="32"/>
          <w:szCs w:val="24"/>
        </w:rPr>
        <w:t>通过对家长、学生、教师的调查了解，满意度极高。</w:t>
      </w:r>
    </w:p>
    <w:p>
      <w:pPr>
        <w:spacing w:beforeLines="0" w:afterLines="0" w:line="576" w:lineRule="exact"/>
        <w:ind w:firstLine="642" w:firstLineChars="200"/>
        <w:rPr>
          <w:rFonts w:hint="default" w:ascii="仿宋_GB2312" w:hAnsi="仿宋_GB2312" w:eastAsia="仿宋_GB2312" w:cs="仿宋_GB2312"/>
          <w:b/>
          <w:color w:val="000000"/>
          <w:sz w:val="32"/>
          <w:szCs w:val="32"/>
          <w:lang w:eastAsia="zh-CN"/>
        </w:rPr>
      </w:pPr>
      <w:r>
        <w:rPr>
          <w:rFonts w:hint="default" w:ascii="仿宋_GB2312" w:hAnsi="仿宋_GB2312" w:eastAsia="仿宋_GB2312" w:cs="仿宋_GB2312"/>
          <w:b/>
          <w:color w:val="000000"/>
          <w:sz w:val="32"/>
          <w:szCs w:val="32"/>
        </w:rPr>
        <w:t>1.项目绩效目标完成情况。</w:t>
      </w:r>
    </w:p>
    <w:p>
      <w:pPr>
        <w:spacing w:beforeLines="0" w:afterLines="0" w:line="576"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本部门在</w:t>
      </w:r>
      <w:r>
        <w:rPr>
          <w:rFonts w:hint="eastAsia" w:ascii="仿宋_GB2312" w:hAnsi="仿宋_GB2312" w:eastAsia="仿宋_GB2312" w:cs="仿宋_GB2312"/>
          <w:sz w:val="32"/>
          <w:szCs w:val="32"/>
          <w:lang w:eastAsia="zh-CN"/>
        </w:rPr>
        <w:t>2023</w:t>
      </w:r>
      <w:r>
        <w:rPr>
          <w:rFonts w:hint="default" w:ascii="仿宋_GB2312" w:hAnsi="仿宋_GB2312" w:eastAsia="仿宋_GB2312" w:cs="仿宋_GB2312"/>
          <w:sz w:val="32"/>
          <w:szCs w:val="32"/>
        </w:rPr>
        <w:t>年度部门决算中反映“</w:t>
      </w:r>
      <w:r>
        <w:rPr>
          <w:rFonts w:hint="default" w:ascii="仿宋_GB2312" w:hAnsi="仿宋_GB2312" w:eastAsia="仿宋_GB2312" w:cs="仿宋_GB2312"/>
          <w:sz w:val="32"/>
          <w:szCs w:val="32"/>
          <w:lang w:eastAsia="zh-CN"/>
        </w:rPr>
        <w:t>保安服务费</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个项目绩效目标实际完成情况。（1）</w:t>
      </w:r>
      <w:r>
        <w:rPr>
          <w:rFonts w:hint="default" w:ascii="仿宋_GB2312" w:hAnsi="仿宋_GB2312" w:eastAsia="仿宋_GB2312" w:cs="仿宋_GB2312"/>
          <w:sz w:val="32"/>
          <w:szCs w:val="32"/>
          <w:lang w:eastAsia="zh-CN"/>
        </w:rPr>
        <w:t>保安服务费</w:t>
      </w:r>
      <w:r>
        <w:rPr>
          <w:rFonts w:hint="default" w:ascii="仿宋_GB2312" w:hAnsi="仿宋_GB2312" w:eastAsia="仿宋_GB2312" w:cs="仿宋_GB2312"/>
          <w:sz w:val="32"/>
          <w:szCs w:val="32"/>
        </w:rPr>
        <w:t>项目绩效目标完成情况综述。项目全年预算数</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84</w:t>
      </w:r>
      <w:r>
        <w:rPr>
          <w:rFonts w:hint="default"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84</w:t>
      </w:r>
      <w:r>
        <w:rPr>
          <w:rFonts w:hint="default" w:ascii="仿宋_GB2312" w:hAnsi="仿宋_GB2312" w:eastAsia="仿宋_GB2312" w:cs="仿宋_GB2312"/>
          <w:sz w:val="32"/>
          <w:szCs w:val="32"/>
        </w:rPr>
        <w:t>万元，完成预算的</w:t>
      </w:r>
      <w:r>
        <w:rPr>
          <w:rFonts w:hint="default"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rPr>
        <w:t>%。通过项目实施</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高中信息</w:t>
      </w:r>
      <w:r>
        <w:rPr>
          <w:rFonts w:hint="default" w:ascii="仿宋_GB2312" w:hAnsi="仿宋_GB2312" w:eastAsia="仿宋_GB2312" w:cs="仿宋_GB2312"/>
          <w:sz w:val="32"/>
          <w:szCs w:val="32"/>
          <w:lang w:eastAsia="zh-CN"/>
        </w:rPr>
        <w:t>费</w:t>
      </w:r>
      <w:r>
        <w:rPr>
          <w:rFonts w:hint="default" w:ascii="仿宋_GB2312" w:hAnsi="仿宋_GB2312" w:eastAsia="仿宋_GB2312" w:cs="仿宋_GB2312"/>
          <w:sz w:val="32"/>
          <w:szCs w:val="32"/>
        </w:rPr>
        <w:t>项目绩效目标完成情况综述。项目全年预算数</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28.46</w:t>
      </w:r>
      <w:r>
        <w:rPr>
          <w:rFonts w:hint="default"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28.46</w:t>
      </w:r>
      <w:r>
        <w:rPr>
          <w:rFonts w:hint="default" w:ascii="仿宋_GB2312" w:hAnsi="仿宋_GB2312" w:eastAsia="仿宋_GB2312" w:cs="仿宋_GB2312"/>
          <w:sz w:val="32"/>
          <w:szCs w:val="32"/>
        </w:rPr>
        <w:t>万元，完成预算的</w:t>
      </w:r>
      <w:r>
        <w:rPr>
          <w:rFonts w:hint="default"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rPr>
        <w:t>%。通过项目实施</w:t>
      </w:r>
      <w:r>
        <w:rPr>
          <w:rFonts w:hint="default" w:ascii="仿宋_GB2312" w:hAnsi="仿宋_GB2312" w:eastAsia="仿宋_GB2312" w:cs="仿宋_GB2312"/>
          <w:sz w:val="32"/>
          <w:szCs w:val="32"/>
          <w:lang w:eastAsia="zh-CN"/>
        </w:rPr>
        <w:t>。</w:t>
      </w: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p>
      <w:pPr>
        <w:spacing w:beforeLines="0" w:afterLines="0" w:line="576" w:lineRule="exact"/>
        <w:rPr>
          <w:rFonts w:hint="default" w:ascii="仿宋_GB2312" w:hAnsi="仿宋_GB2312" w:eastAsia="仿宋_GB2312" w:cs="仿宋_GB2312"/>
          <w:sz w:val="32"/>
          <w:szCs w:val="32"/>
        </w:rPr>
      </w:pPr>
    </w:p>
    <w:tbl>
      <w:tblPr>
        <w:tblStyle w:val="14"/>
        <w:tblpPr w:leftFromText="180" w:rightFromText="180" w:vertAnchor="text" w:horzAnchor="page" w:tblpXSpec="center" w:tblpY="423"/>
        <w:tblOverlap w:val="never"/>
        <w:tblW w:w="10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7"/>
        <w:gridCol w:w="1393"/>
        <w:gridCol w:w="1047"/>
        <w:gridCol w:w="2439"/>
        <w:gridCol w:w="2441"/>
        <w:gridCol w:w="2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10160" w:type="dxa"/>
            <w:gridSpan w:val="6"/>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ind w:firstLine="2529" w:firstLineChars="700"/>
              <w:jc w:val="both"/>
              <w:textAlignment w:val="center"/>
              <w:rPr>
                <w:rFonts w:hint="eastAsia" w:ascii="仿宋" w:hAnsi="仿宋" w:eastAsia="仿宋" w:cs="仿宋"/>
                <w:b/>
                <w:color w:val="000000"/>
                <w:sz w:val="36"/>
                <w:szCs w:val="36"/>
                <w:lang w:eastAsia="zh-CN" w:bidi="ar"/>
              </w:rPr>
            </w:pPr>
            <w:r>
              <w:rPr>
                <w:rFonts w:hint="eastAsia" w:ascii="仿宋" w:hAnsi="仿宋" w:eastAsia="仿宋" w:cs="仿宋"/>
                <w:b/>
                <w:color w:val="000000"/>
                <w:sz w:val="36"/>
                <w:szCs w:val="36"/>
                <w:lang w:bidi="ar"/>
              </w:rPr>
              <w:t>项目绩效目标完成情况表</w:t>
            </w:r>
          </w:p>
          <w:p>
            <w:pPr>
              <w:widowControl/>
              <w:spacing w:beforeLines="0" w:afterLines="0"/>
              <w:ind w:firstLine="3600" w:firstLineChars="1000"/>
              <w:jc w:val="both"/>
              <w:textAlignment w:val="center"/>
              <w:rPr>
                <w:rFonts w:hint="eastAsia" w:ascii="仿宋" w:hAnsi="仿宋" w:eastAsia="仿宋" w:cs="仿宋"/>
                <w:color w:val="000000"/>
                <w:sz w:val="36"/>
                <w:szCs w:val="36"/>
              </w:rPr>
            </w:pPr>
            <w:r>
              <w:rPr>
                <w:rFonts w:hint="eastAsia" w:ascii="仿宋" w:hAnsi="仿宋" w:eastAsia="仿宋" w:cs="仿宋"/>
                <w:color w:val="000000"/>
                <w:sz w:val="36"/>
                <w:szCs w:val="36"/>
                <w:lang w:bidi="ar"/>
              </w:rPr>
              <w:t>(</w:t>
            </w:r>
            <w:r>
              <w:rPr>
                <w:rFonts w:hint="eastAsia" w:ascii="仿宋" w:hAnsi="仿宋" w:eastAsia="仿宋" w:cs="仿宋"/>
                <w:color w:val="000000"/>
                <w:sz w:val="36"/>
                <w:szCs w:val="36"/>
                <w:lang w:val="en-US" w:eastAsia="zh-CN" w:bidi="ar"/>
              </w:rPr>
              <w:t xml:space="preserve">  </w:t>
            </w:r>
            <w:r>
              <w:rPr>
                <w:rFonts w:hint="eastAsia" w:ascii="仿宋" w:hAnsi="仿宋" w:eastAsia="仿宋" w:cs="仿宋"/>
                <w:color w:val="000000"/>
                <w:sz w:val="36"/>
                <w:szCs w:val="36"/>
                <w:lang w:eastAsia="zh-CN" w:bidi="ar"/>
              </w:rPr>
              <w:t>2023</w:t>
            </w:r>
            <w:r>
              <w:rPr>
                <w:rFonts w:hint="eastAsia" w:ascii="仿宋" w:hAnsi="仿宋" w:eastAsia="仿宋" w:cs="仿宋"/>
                <w:color w:val="000000"/>
                <w:sz w:val="36"/>
                <w:szCs w:val="36"/>
                <w:lang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837"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项目名称</w:t>
            </w:r>
          </w:p>
        </w:tc>
        <w:tc>
          <w:tcPr>
            <w:tcW w:w="7323"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 xml:space="preserve">保安服务费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837"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预算单位</w:t>
            </w:r>
          </w:p>
        </w:tc>
        <w:tc>
          <w:tcPr>
            <w:tcW w:w="7323"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四川省遂宁高级实验学校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9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预算执行情况(万元)</w:t>
            </w:r>
          </w:p>
        </w:tc>
        <w:tc>
          <w:tcPr>
            <w:tcW w:w="24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预算数:</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84</w:t>
            </w:r>
            <w:r>
              <w:rPr>
                <w:rFonts w:hint="default" w:ascii="仿宋_GB2312" w:hAnsi="仿宋_GB2312" w:eastAsia="仿宋_GB2312" w:cs="仿宋_GB2312"/>
                <w:color w:val="000000"/>
                <w:sz w:val="24"/>
                <w:szCs w:val="24"/>
                <w:lang w:val="en-US" w:eastAsia="zh-CN"/>
              </w:rPr>
              <w:t>万元</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执行数:</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84</w:t>
            </w:r>
            <w:r>
              <w:rPr>
                <w:rFonts w:hint="default" w:ascii="仿宋_GB2312" w:hAnsi="仿宋_GB2312" w:eastAsia="仿宋_GB2312" w:cs="仿宋_GB2312"/>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9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仿宋_GB2312" w:hAnsi="仿宋_GB2312" w:eastAsia="仿宋_GB2312" w:cs="仿宋_GB2312"/>
                <w:color w:val="000000"/>
                <w:sz w:val="24"/>
                <w:szCs w:val="24"/>
              </w:rPr>
            </w:pPr>
          </w:p>
        </w:tc>
        <w:tc>
          <w:tcPr>
            <w:tcW w:w="24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其中-财政拨款:</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84</w:t>
            </w:r>
            <w:r>
              <w:rPr>
                <w:rFonts w:hint="default" w:ascii="仿宋_GB2312" w:hAnsi="仿宋_GB2312" w:eastAsia="仿宋_GB2312" w:cs="仿宋_GB2312"/>
                <w:color w:val="000000"/>
                <w:sz w:val="24"/>
                <w:szCs w:val="24"/>
                <w:lang w:val="en-US" w:eastAsia="zh-CN"/>
              </w:rPr>
              <w:t>万元</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其中-财政拨款:</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84</w:t>
            </w:r>
            <w:r>
              <w:rPr>
                <w:rFonts w:hint="default" w:ascii="仿宋_GB2312" w:hAnsi="仿宋_GB2312" w:eastAsia="仿宋_GB2312" w:cs="仿宋_GB2312"/>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9" w:hRule="atLeast"/>
          <w:jc w:val="center"/>
        </w:trPr>
        <w:tc>
          <w:tcPr>
            <w:tcW w:w="39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仿宋_GB2312" w:hAnsi="仿宋_GB2312" w:eastAsia="仿宋_GB2312" w:cs="仿宋_GB2312"/>
                <w:color w:val="000000"/>
                <w:sz w:val="24"/>
                <w:szCs w:val="24"/>
              </w:rPr>
            </w:pPr>
          </w:p>
        </w:tc>
        <w:tc>
          <w:tcPr>
            <w:tcW w:w="24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其它资金:</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其它资金:</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9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年度目标完成情况</w:t>
            </w:r>
          </w:p>
        </w:tc>
        <w:tc>
          <w:tcPr>
            <w:tcW w:w="4879"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预期目标</w:t>
            </w:r>
          </w:p>
        </w:tc>
        <w:tc>
          <w:tcPr>
            <w:tcW w:w="48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0" w:hRule="atLeast"/>
          <w:jc w:val="center"/>
        </w:trPr>
        <w:tc>
          <w:tcPr>
            <w:tcW w:w="39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仿宋_GB2312" w:hAnsi="仿宋_GB2312" w:eastAsia="仿宋_GB2312" w:cs="仿宋_GB2312"/>
                <w:color w:val="000000"/>
                <w:sz w:val="24"/>
                <w:szCs w:val="24"/>
              </w:rPr>
            </w:pPr>
          </w:p>
        </w:tc>
        <w:tc>
          <w:tcPr>
            <w:tcW w:w="4879"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both"/>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 xml:space="preserve">确保学校安保人防工作顺利开展，保障广大师生的生命财产安全，维护学校正常教育教学秩序；        </w:t>
            </w:r>
          </w:p>
        </w:tc>
        <w:tc>
          <w:tcPr>
            <w:tcW w:w="48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val="en-US" w:eastAsia="zh-CN"/>
              </w:rPr>
              <w:t xml:space="preserve"> </w:t>
            </w:r>
            <w:r>
              <w:rPr>
                <w:rFonts w:hint="default" w:ascii="仿宋_GB2312" w:hAnsi="仿宋_GB2312" w:eastAsia="仿宋_GB2312" w:cs="仿宋_GB2312"/>
                <w:color w:val="000000"/>
                <w:sz w:val="24"/>
                <w:szCs w:val="24"/>
                <w:lang w:eastAsia="zh-CN"/>
              </w:rPr>
              <w:t>保证了</w:t>
            </w:r>
            <w:r>
              <w:rPr>
                <w:rFonts w:hint="default" w:ascii="仿宋_GB2312" w:hAnsi="仿宋_GB2312" w:eastAsia="仿宋_GB2312" w:cs="仿宋_GB2312"/>
                <w:color w:val="000000"/>
                <w:sz w:val="24"/>
                <w:szCs w:val="24"/>
              </w:rPr>
              <w:t xml:space="preserve">学校安保人防工作顺利开展，保障广大师生的生命财产安全，维护学校正常教育教学秩序；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1" w:hRule="atLeast"/>
          <w:jc w:val="center"/>
        </w:trPr>
        <w:tc>
          <w:tcPr>
            <w:tcW w:w="397" w:type="dxa"/>
            <w:vMerge w:val="restar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绩效指标完成情况</w:t>
            </w: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一级指标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二级指标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三级指标</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预期指标值(包含数字及文字描述)</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数量指标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 xml:space="preserve">保安服务费 </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84</w:t>
            </w:r>
            <w:r>
              <w:rPr>
                <w:rFonts w:hint="default" w:ascii="仿宋_GB2312" w:hAnsi="仿宋_GB2312" w:eastAsia="仿宋_GB2312" w:cs="仿宋_GB2312"/>
                <w:color w:val="000000"/>
                <w:sz w:val="24"/>
                <w:szCs w:val="24"/>
                <w:lang w:val="en-US" w:eastAsia="zh-CN"/>
              </w:rPr>
              <w:t>万元</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84</w:t>
            </w:r>
            <w:r>
              <w:rPr>
                <w:rFonts w:hint="default" w:ascii="仿宋_GB2312" w:hAnsi="仿宋_GB2312" w:eastAsia="仿宋_GB2312" w:cs="仿宋_GB2312"/>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质量指标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保安服务合格率</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大于等于100%</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成本指标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保安服务费预算标准</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2</w:t>
            </w:r>
            <w:r>
              <w:rPr>
                <w:rFonts w:hint="default" w:ascii="仿宋_GB2312" w:hAnsi="仿宋_GB2312" w:eastAsia="仿宋_GB2312" w:cs="仿宋_GB2312"/>
                <w:color w:val="000000"/>
                <w:sz w:val="24"/>
                <w:szCs w:val="24"/>
                <w:lang w:val="en-US" w:eastAsia="zh-CN"/>
              </w:rPr>
              <w:t>5</w:t>
            </w:r>
            <w:r>
              <w:rPr>
                <w:rFonts w:hint="default" w:ascii="仿宋_GB2312" w:hAnsi="仿宋_GB2312" w:eastAsia="仿宋_GB2312" w:cs="仿宋_GB2312"/>
                <w:color w:val="000000"/>
                <w:sz w:val="24"/>
                <w:szCs w:val="24"/>
              </w:rPr>
              <w:t>00元/月.人*</w:t>
            </w:r>
            <w:r>
              <w:rPr>
                <w:rFonts w:hint="eastAsia" w:ascii="仿宋_GB2312" w:hAnsi="仿宋_GB2312" w:eastAsia="仿宋_GB2312" w:cs="仿宋_GB2312"/>
                <w:color w:val="000000"/>
                <w:sz w:val="24"/>
                <w:szCs w:val="24"/>
                <w:lang w:val="en-US" w:eastAsia="zh-CN"/>
              </w:rPr>
              <w:t>22</w:t>
            </w:r>
            <w:r>
              <w:rPr>
                <w:rFonts w:hint="default" w:ascii="仿宋_GB2312" w:hAnsi="仿宋_GB2312" w:eastAsia="仿宋_GB2312" w:cs="仿宋_GB2312"/>
                <w:color w:val="000000"/>
                <w:sz w:val="24"/>
                <w:szCs w:val="24"/>
              </w:rPr>
              <w:t>人*12月=</w:t>
            </w:r>
            <w:r>
              <w:rPr>
                <w:rFonts w:hint="eastAsia" w:ascii="仿宋_GB2312" w:hAnsi="仿宋_GB2312" w:eastAsia="仿宋_GB2312" w:cs="仿宋_GB2312"/>
                <w:color w:val="000000"/>
                <w:sz w:val="24"/>
                <w:szCs w:val="24"/>
                <w:lang w:val="en-US" w:eastAsia="zh-CN"/>
              </w:rPr>
              <w:t>66</w:t>
            </w:r>
            <w:r>
              <w:rPr>
                <w:rFonts w:hint="default" w:ascii="仿宋_GB2312" w:hAnsi="仿宋_GB2312" w:eastAsia="仿宋_GB2312" w:cs="仿宋_GB2312"/>
                <w:color w:val="000000"/>
                <w:sz w:val="24"/>
                <w:szCs w:val="24"/>
                <w:lang w:val="en-US" w:eastAsia="zh-CN"/>
              </w:rPr>
              <w:t>0</w:t>
            </w:r>
            <w:r>
              <w:rPr>
                <w:rFonts w:hint="default" w:ascii="仿宋_GB2312" w:hAnsi="仿宋_GB2312" w:eastAsia="仿宋_GB2312" w:cs="仿宋_GB2312"/>
                <w:color w:val="000000"/>
                <w:sz w:val="24"/>
                <w:szCs w:val="24"/>
              </w:rPr>
              <w:t>000元</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2</w:t>
            </w:r>
            <w:r>
              <w:rPr>
                <w:rFonts w:hint="default" w:ascii="仿宋_GB2312" w:hAnsi="仿宋_GB2312" w:eastAsia="仿宋_GB2312" w:cs="仿宋_GB2312"/>
                <w:color w:val="000000"/>
                <w:sz w:val="24"/>
                <w:szCs w:val="24"/>
                <w:lang w:val="en-US" w:eastAsia="zh-CN"/>
              </w:rPr>
              <w:t>5</w:t>
            </w:r>
            <w:r>
              <w:rPr>
                <w:rFonts w:hint="default" w:ascii="仿宋_GB2312" w:hAnsi="仿宋_GB2312" w:eastAsia="仿宋_GB2312" w:cs="仿宋_GB2312"/>
                <w:color w:val="000000"/>
                <w:sz w:val="24"/>
                <w:szCs w:val="24"/>
              </w:rPr>
              <w:t>00元/月.人*</w:t>
            </w:r>
            <w:r>
              <w:rPr>
                <w:rFonts w:hint="eastAsia" w:ascii="仿宋_GB2312" w:hAnsi="仿宋_GB2312" w:eastAsia="仿宋_GB2312" w:cs="仿宋_GB2312"/>
                <w:color w:val="000000"/>
                <w:sz w:val="24"/>
                <w:szCs w:val="24"/>
                <w:lang w:val="en-US" w:eastAsia="zh-CN"/>
              </w:rPr>
              <w:t>22</w:t>
            </w:r>
            <w:r>
              <w:rPr>
                <w:rFonts w:hint="default" w:ascii="仿宋_GB2312" w:hAnsi="仿宋_GB2312" w:eastAsia="仿宋_GB2312" w:cs="仿宋_GB2312"/>
                <w:color w:val="000000"/>
                <w:sz w:val="24"/>
                <w:szCs w:val="24"/>
              </w:rPr>
              <w:t>人*12月=</w:t>
            </w:r>
            <w:r>
              <w:rPr>
                <w:rFonts w:hint="eastAsia" w:ascii="仿宋_GB2312" w:hAnsi="仿宋_GB2312" w:eastAsia="仿宋_GB2312" w:cs="仿宋_GB2312"/>
                <w:color w:val="000000"/>
                <w:sz w:val="24"/>
                <w:szCs w:val="24"/>
                <w:lang w:val="en-US" w:eastAsia="zh-CN"/>
              </w:rPr>
              <w:t>66</w:t>
            </w:r>
            <w:r>
              <w:rPr>
                <w:rFonts w:hint="default" w:ascii="仿宋_GB2312" w:hAnsi="仿宋_GB2312" w:eastAsia="仿宋_GB2312" w:cs="仿宋_GB2312"/>
                <w:color w:val="000000"/>
                <w:sz w:val="24"/>
                <w:szCs w:val="24"/>
                <w:lang w:val="en-US" w:eastAsia="zh-CN"/>
              </w:rPr>
              <w:t>0</w:t>
            </w:r>
            <w:r>
              <w:rPr>
                <w:rFonts w:hint="default" w:ascii="仿宋_GB2312" w:hAnsi="仿宋_GB2312" w:eastAsia="仿宋_GB2312" w:cs="仿宋_GB2312"/>
                <w:color w:val="000000"/>
                <w:sz w:val="24"/>
                <w:szCs w:val="24"/>
              </w:rPr>
              <w:t>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bidi="ar"/>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时效指标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项目支出年末执行率</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≥100%</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7"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效益指标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经济效益</w:t>
            </w:r>
          </w:p>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提供就业岗位，增加群众收入</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保安服务费的投入，给保安人员提供了就业岗位，增加了家庭收入。</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保安服务费的投入，给保安人员提供了就业岗位，增加了家庭收入。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8" w:hRule="atLeast"/>
          <w:jc w:val="center"/>
        </w:trPr>
        <w:tc>
          <w:tcPr>
            <w:tcW w:w="397" w:type="dxa"/>
            <w:vMerge w:val="continue"/>
            <w:tcBorders>
              <w:top w:val="nil"/>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满意度指标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满意度指标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学生家长满意度</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val="en-US" w:eastAsia="zh-CN"/>
              </w:rPr>
              <w:t>≥98%</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10160" w:type="dxa"/>
            <w:gridSpan w:val="6"/>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ind w:firstLine="2529" w:firstLineChars="700"/>
              <w:jc w:val="both"/>
              <w:textAlignment w:val="center"/>
              <w:rPr>
                <w:rFonts w:hint="eastAsia" w:ascii="仿宋" w:hAnsi="仿宋" w:eastAsia="仿宋" w:cs="仿宋"/>
                <w:b/>
                <w:color w:val="000000"/>
                <w:sz w:val="36"/>
                <w:szCs w:val="36"/>
                <w:lang w:val="en-US" w:eastAsia="zh-CN" w:bidi="ar"/>
              </w:rPr>
            </w:pPr>
            <w:r>
              <w:rPr>
                <w:rFonts w:hint="eastAsia" w:ascii="仿宋" w:hAnsi="仿宋" w:eastAsia="仿宋" w:cs="仿宋"/>
                <w:b/>
                <w:color w:val="000000"/>
                <w:sz w:val="36"/>
                <w:szCs w:val="36"/>
                <w:lang w:bidi="ar"/>
              </w:rPr>
              <w:t>项目绩效目标完成情况表</w:t>
            </w:r>
            <w:r>
              <w:rPr>
                <w:rFonts w:hint="eastAsia" w:ascii="仿宋" w:hAnsi="仿宋" w:eastAsia="仿宋" w:cs="仿宋"/>
                <w:b/>
                <w:color w:val="000000"/>
                <w:sz w:val="36"/>
                <w:szCs w:val="36"/>
                <w:lang w:val="en-US" w:eastAsia="zh-CN" w:bidi="ar"/>
              </w:rPr>
              <w:t>2</w:t>
            </w:r>
          </w:p>
          <w:p>
            <w:pPr>
              <w:widowControl/>
              <w:spacing w:beforeLines="0" w:afterLines="0"/>
              <w:ind w:firstLine="3600" w:firstLineChars="1000"/>
              <w:jc w:val="both"/>
              <w:textAlignment w:val="center"/>
              <w:rPr>
                <w:rFonts w:hint="eastAsia" w:ascii="仿宋" w:hAnsi="仿宋" w:eastAsia="仿宋" w:cs="仿宋"/>
                <w:color w:val="000000"/>
                <w:sz w:val="36"/>
                <w:szCs w:val="36"/>
              </w:rPr>
            </w:pPr>
            <w:r>
              <w:rPr>
                <w:rFonts w:hint="eastAsia" w:ascii="仿宋" w:hAnsi="仿宋" w:eastAsia="仿宋" w:cs="仿宋"/>
                <w:color w:val="000000"/>
                <w:sz w:val="36"/>
                <w:szCs w:val="36"/>
                <w:lang w:bidi="ar"/>
              </w:rPr>
              <w:t>(</w:t>
            </w:r>
            <w:r>
              <w:rPr>
                <w:rFonts w:hint="eastAsia" w:ascii="仿宋" w:hAnsi="仿宋" w:eastAsia="仿宋" w:cs="仿宋"/>
                <w:color w:val="000000"/>
                <w:sz w:val="36"/>
                <w:szCs w:val="36"/>
                <w:lang w:eastAsia="zh-CN" w:bidi="ar"/>
              </w:rPr>
              <w:t>2023</w:t>
            </w:r>
            <w:r>
              <w:rPr>
                <w:rFonts w:hint="eastAsia" w:ascii="仿宋" w:hAnsi="仿宋" w:eastAsia="仿宋" w:cs="仿宋"/>
                <w:color w:val="000000"/>
                <w:sz w:val="36"/>
                <w:szCs w:val="36"/>
                <w:lang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837"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项目名称</w:t>
            </w:r>
          </w:p>
        </w:tc>
        <w:tc>
          <w:tcPr>
            <w:tcW w:w="7323"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高中信息费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837"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预算单位</w:t>
            </w:r>
          </w:p>
        </w:tc>
        <w:tc>
          <w:tcPr>
            <w:tcW w:w="7323"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四川省遂宁高级实验学校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9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预算执行情况(万元)</w:t>
            </w:r>
          </w:p>
        </w:tc>
        <w:tc>
          <w:tcPr>
            <w:tcW w:w="24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预算数:</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28.46</w:t>
            </w:r>
            <w:r>
              <w:rPr>
                <w:rFonts w:hint="default" w:ascii="仿宋_GB2312" w:hAnsi="仿宋_GB2312" w:eastAsia="仿宋_GB2312" w:cs="仿宋_GB2312"/>
                <w:color w:val="000000"/>
                <w:sz w:val="24"/>
                <w:szCs w:val="24"/>
                <w:lang w:val="en-US" w:eastAsia="zh-CN"/>
              </w:rPr>
              <w:t>万元</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执行数:</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28.46</w:t>
            </w:r>
            <w:r>
              <w:rPr>
                <w:rFonts w:hint="default" w:ascii="仿宋_GB2312" w:hAnsi="仿宋_GB2312" w:eastAsia="仿宋_GB2312" w:cs="仿宋_GB2312"/>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9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仿宋_GB2312" w:hAnsi="仿宋_GB2312" w:eastAsia="仿宋_GB2312" w:cs="仿宋_GB2312"/>
                <w:color w:val="000000"/>
                <w:sz w:val="24"/>
                <w:szCs w:val="24"/>
              </w:rPr>
            </w:pPr>
          </w:p>
        </w:tc>
        <w:tc>
          <w:tcPr>
            <w:tcW w:w="24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其中-财政拨款:</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28.46</w:t>
            </w:r>
            <w:r>
              <w:rPr>
                <w:rFonts w:hint="default" w:ascii="仿宋_GB2312" w:hAnsi="仿宋_GB2312" w:eastAsia="仿宋_GB2312" w:cs="仿宋_GB2312"/>
                <w:color w:val="000000"/>
                <w:sz w:val="24"/>
                <w:szCs w:val="24"/>
                <w:lang w:val="en-US" w:eastAsia="zh-CN"/>
              </w:rPr>
              <w:t>万元</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其中-财政拨款:</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28.46</w:t>
            </w:r>
            <w:r>
              <w:rPr>
                <w:rFonts w:hint="default" w:ascii="仿宋_GB2312" w:hAnsi="仿宋_GB2312" w:eastAsia="仿宋_GB2312" w:cs="仿宋_GB2312"/>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9" w:hRule="atLeast"/>
          <w:jc w:val="center"/>
        </w:trPr>
        <w:tc>
          <w:tcPr>
            <w:tcW w:w="39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仿宋_GB2312" w:hAnsi="仿宋_GB2312" w:eastAsia="仿宋_GB2312" w:cs="仿宋_GB2312"/>
                <w:color w:val="000000"/>
                <w:sz w:val="24"/>
                <w:szCs w:val="24"/>
              </w:rPr>
            </w:pPr>
          </w:p>
        </w:tc>
        <w:tc>
          <w:tcPr>
            <w:tcW w:w="24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其它资金:</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其它资金:</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9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年度目标完成情况</w:t>
            </w:r>
          </w:p>
        </w:tc>
        <w:tc>
          <w:tcPr>
            <w:tcW w:w="4879"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预期目标</w:t>
            </w:r>
          </w:p>
        </w:tc>
        <w:tc>
          <w:tcPr>
            <w:tcW w:w="48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0" w:hRule="atLeast"/>
          <w:jc w:val="center"/>
        </w:trPr>
        <w:tc>
          <w:tcPr>
            <w:tcW w:w="39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仿宋_GB2312" w:hAnsi="仿宋_GB2312" w:eastAsia="仿宋_GB2312" w:cs="仿宋_GB2312"/>
                <w:color w:val="000000"/>
                <w:sz w:val="24"/>
                <w:szCs w:val="24"/>
              </w:rPr>
            </w:pPr>
          </w:p>
        </w:tc>
        <w:tc>
          <w:tcPr>
            <w:tcW w:w="4879"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both"/>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val="en-US" w:eastAsia="zh-CN"/>
              </w:rPr>
              <w:t>用于高中信息技术的信息设备的维护和维修</w:t>
            </w:r>
            <w:r>
              <w:rPr>
                <w:rFonts w:hint="eastAsia" w:ascii="仿宋_GB2312" w:hAnsi="仿宋_GB2312" w:eastAsia="仿宋_GB2312" w:cs="仿宋_GB2312"/>
                <w:color w:val="000000"/>
                <w:sz w:val="24"/>
                <w:szCs w:val="24"/>
                <w:lang w:val="en-US" w:eastAsia="zh-CN"/>
              </w:rPr>
              <w:t>，保障广大师生教学需求，维护学校正常教育教学秩序</w:t>
            </w:r>
            <w:r>
              <w:rPr>
                <w:rFonts w:hint="default" w:ascii="仿宋_GB2312" w:hAnsi="仿宋_GB2312" w:eastAsia="仿宋_GB2312" w:cs="仿宋_GB2312"/>
                <w:color w:val="000000"/>
                <w:sz w:val="24"/>
                <w:szCs w:val="24"/>
              </w:rPr>
              <w:t>。   确保学校</w:t>
            </w:r>
            <w:r>
              <w:rPr>
                <w:rFonts w:hint="default" w:ascii="仿宋_GB2312" w:hAnsi="仿宋_GB2312" w:eastAsia="仿宋_GB2312" w:cs="仿宋_GB2312"/>
                <w:color w:val="000000"/>
                <w:sz w:val="24"/>
                <w:szCs w:val="24"/>
                <w:lang w:val="en-US" w:eastAsia="zh-CN"/>
              </w:rPr>
              <w:t>高考教学设施设备的正常运行、确保教学工作的</w:t>
            </w:r>
            <w:r>
              <w:rPr>
                <w:rFonts w:hint="default" w:ascii="仿宋_GB2312" w:hAnsi="仿宋_GB2312" w:eastAsia="仿宋_GB2312" w:cs="仿宋_GB2312"/>
                <w:color w:val="000000"/>
                <w:sz w:val="24"/>
                <w:szCs w:val="24"/>
              </w:rPr>
              <w:t>顺利开展</w:t>
            </w:r>
            <w:r>
              <w:rPr>
                <w:rFonts w:hint="default" w:ascii="仿宋_GB2312" w:hAnsi="仿宋_GB2312" w:eastAsia="仿宋_GB2312" w:cs="仿宋_GB2312"/>
                <w:color w:val="000000"/>
                <w:sz w:val="24"/>
                <w:szCs w:val="24"/>
                <w:lang w:val="en-US" w:eastAsia="zh-CN"/>
              </w:rPr>
              <w:t>和</w:t>
            </w:r>
            <w:r>
              <w:rPr>
                <w:rFonts w:hint="default" w:ascii="仿宋_GB2312" w:hAnsi="仿宋_GB2312" w:eastAsia="仿宋_GB2312" w:cs="仿宋_GB2312"/>
                <w:color w:val="000000"/>
                <w:sz w:val="24"/>
                <w:szCs w:val="24"/>
              </w:rPr>
              <w:t>保障</w:t>
            </w:r>
            <w:r>
              <w:rPr>
                <w:rFonts w:hint="default" w:ascii="仿宋_GB2312" w:hAnsi="仿宋_GB2312" w:eastAsia="仿宋_GB2312" w:cs="仿宋_GB2312"/>
                <w:color w:val="000000"/>
                <w:sz w:val="24"/>
                <w:szCs w:val="24"/>
                <w:lang w:val="en-US" w:eastAsia="zh-CN"/>
              </w:rPr>
              <w:t>高考教学设施设备所需</w:t>
            </w:r>
            <w:r>
              <w:rPr>
                <w:rFonts w:hint="eastAsia" w:ascii="仿宋_GB2312" w:hAnsi="仿宋_GB2312" w:eastAsia="仿宋_GB2312" w:cs="仿宋_GB2312"/>
                <w:color w:val="000000"/>
                <w:sz w:val="24"/>
                <w:szCs w:val="24"/>
                <w:lang w:val="en-US" w:eastAsia="zh-CN"/>
              </w:rPr>
              <w:t>。</w:t>
            </w:r>
            <w:r>
              <w:rPr>
                <w:rFonts w:hint="default" w:ascii="仿宋_GB2312" w:hAnsi="仿宋_GB2312" w:eastAsia="仿宋_GB2312" w:cs="仿宋_GB2312"/>
                <w:color w:val="000000"/>
                <w:sz w:val="24"/>
                <w:szCs w:val="24"/>
              </w:rPr>
              <w:t xml:space="preserve">   </w:t>
            </w:r>
          </w:p>
        </w:tc>
        <w:tc>
          <w:tcPr>
            <w:tcW w:w="48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val="en-US" w:eastAsia="zh-CN"/>
              </w:rPr>
              <w:t xml:space="preserve"> 用于高中信息技术的信息设备的维护和维修</w:t>
            </w:r>
            <w:r>
              <w:rPr>
                <w:rFonts w:hint="eastAsia" w:ascii="仿宋_GB2312" w:hAnsi="仿宋_GB2312" w:eastAsia="仿宋_GB2312" w:cs="仿宋_GB2312"/>
                <w:color w:val="000000"/>
                <w:sz w:val="24"/>
                <w:szCs w:val="24"/>
                <w:lang w:val="en-US" w:eastAsia="zh-CN"/>
              </w:rPr>
              <w:t>，保障广大师生教学需求，维护学校正常教育教学秩序</w:t>
            </w:r>
            <w:r>
              <w:rPr>
                <w:rFonts w:hint="default" w:ascii="仿宋_GB2312" w:hAnsi="仿宋_GB2312" w:eastAsia="仿宋_GB2312" w:cs="仿宋_GB2312"/>
                <w:color w:val="000000"/>
                <w:sz w:val="24"/>
                <w:szCs w:val="24"/>
              </w:rPr>
              <w:t>。   确保学校</w:t>
            </w:r>
            <w:r>
              <w:rPr>
                <w:rFonts w:hint="default" w:ascii="仿宋_GB2312" w:hAnsi="仿宋_GB2312" w:eastAsia="仿宋_GB2312" w:cs="仿宋_GB2312"/>
                <w:color w:val="000000"/>
                <w:sz w:val="24"/>
                <w:szCs w:val="24"/>
                <w:lang w:val="en-US" w:eastAsia="zh-CN"/>
              </w:rPr>
              <w:t>高考教学设施设备的正常运行、确保教学工作的</w:t>
            </w:r>
            <w:r>
              <w:rPr>
                <w:rFonts w:hint="default" w:ascii="仿宋_GB2312" w:hAnsi="仿宋_GB2312" w:eastAsia="仿宋_GB2312" w:cs="仿宋_GB2312"/>
                <w:color w:val="000000"/>
                <w:sz w:val="24"/>
                <w:szCs w:val="24"/>
              </w:rPr>
              <w:t>顺利开展</w:t>
            </w:r>
            <w:r>
              <w:rPr>
                <w:rFonts w:hint="default" w:ascii="仿宋_GB2312" w:hAnsi="仿宋_GB2312" w:eastAsia="仿宋_GB2312" w:cs="仿宋_GB2312"/>
                <w:color w:val="000000"/>
                <w:sz w:val="24"/>
                <w:szCs w:val="24"/>
                <w:lang w:val="en-US" w:eastAsia="zh-CN"/>
              </w:rPr>
              <w:t>和</w:t>
            </w:r>
            <w:r>
              <w:rPr>
                <w:rFonts w:hint="default" w:ascii="仿宋_GB2312" w:hAnsi="仿宋_GB2312" w:eastAsia="仿宋_GB2312" w:cs="仿宋_GB2312"/>
                <w:color w:val="000000"/>
                <w:sz w:val="24"/>
                <w:szCs w:val="24"/>
              </w:rPr>
              <w:t>保障</w:t>
            </w:r>
            <w:r>
              <w:rPr>
                <w:rFonts w:hint="default" w:ascii="仿宋_GB2312" w:hAnsi="仿宋_GB2312" w:eastAsia="仿宋_GB2312" w:cs="仿宋_GB2312"/>
                <w:color w:val="000000"/>
                <w:sz w:val="24"/>
                <w:szCs w:val="24"/>
                <w:lang w:val="en-US" w:eastAsia="zh-CN"/>
              </w:rPr>
              <w:t>高考教学设施设备所需</w:t>
            </w:r>
            <w:r>
              <w:rPr>
                <w:rFonts w:hint="eastAsia" w:ascii="仿宋_GB2312" w:hAnsi="仿宋_GB2312" w:eastAsia="仿宋_GB2312" w:cs="仿宋_GB2312"/>
                <w:color w:val="00000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1" w:hRule="atLeast"/>
          <w:jc w:val="center"/>
        </w:trPr>
        <w:tc>
          <w:tcPr>
            <w:tcW w:w="397" w:type="dxa"/>
            <w:vMerge w:val="restar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绩效指标完成情况</w:t>
            </w: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一级指标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二级指标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三级指标</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预期指标值(包含数字及文字描述)</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数量指标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高中信息</w:t>
            </w:r>
            <w:r>
              <w:rPr>
                <w:rFonts w:hint="default" w:ascii="仿宋_GB2312" w:hAnsi="仿宋_GB2312" w:eastAsia="仿宋_GB2312" w:cs="仿宋_GB2312"/>
                <w:color w:val="000000"/>
                <w:sz w:val="24"/>
                <w:szCs w:val="24"/>
              </w:rPr>
              <w:t xml:space="preserve">费 </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28.46</w:t>
            </w:r>
            <w:r>
              <w:rPr>
                <w:rFonts w:hint="default" w:ascii="仿宋_GB2312" w:hAnsi="仿宋_GB2312" w:eastAsia="仿宋_GB2312" w:cs="仿宋_GB2312"/>
                <w:color w:val="000000"/>
                <w:sz w:val="24"/>
                <w:szCs w:val="24"/>
                <w:lang w:val="en-US" w:eastAsia="zh-CN"/>
              </w:rPr>
              <w:t>万元</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28.46</w:t>
            </w:r>
            <w:r>
              <w:rPr>
                <w:rFonts w:hint="default" w:ascii="仿宋_GB2312" w:hAnsi="仿宋_GB2312" w:eastAsia="仿宋_GB2312" w:cs="仿宋_GB2312"/>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质量指标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用于高中信息化建设</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大于等于100%</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成本指标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高中信息</w:t>
            </w:r>
            <w:r>
              <w:rPr>
                <w:rFonts w:hint="default" w:ascii="仿宋_GB2312" w:hAnsi="仿宋_GB2312" w:eastAsia="仿宋_GB2312" w:cs="仿宋_GB2312"/>
                <w:color w:val="000000"/>
                <w:sz w:val="24"/>
                <w:szCs w:val="24"/>
              </w:rPr>
              <w:t>费 预算标准</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100</w:t>
            </w:r>
            <w:r>
              <w:rPr>
                <w:rFonts w:hint="default" w:ascii="仿宋_GB2312" w:hAnsi="仿宋_GB2312" w:eastAsia="仿宋_GB2312" w:cs="仿宋_GB2312"/>
                <w:color w:val="000000"/>
                <w:sz w:val="24"/>
                <w:szCs w:val="24"/>
              </w:rPr>
              <w:t>元/.人*</w:t>
            </w:r>
            <w:r>
              <w:rPr>
                <w:rFonts w:hint="eastAsia" w:ascii="仿宋_GB2312" w:hAnsi="仿宋_GB2312" w:eastAsia="仿宋_GB2312" w:cs="仿宋_GB2312"/>
                <w:color w:val="000000"/>
                <w:sz w:val="24"/>
                <w:szCs w:val="24"/>
                <w:lang w:val="en-US" w:eastAsia="zh-CN"/>
              </w:rPr>
              <w:t>2846</w:t>
            </w:r>
            <w:r>
              <w:rPr>
                <w:rFonts w:hint="default" w:ascii="仿宋_GB2312" w:hAnsi="仿宋_GB2312" w:eastAsia="仿宋_GB2312" w:cs="仿宋_GB2312"/>
                <w:color w:val="000000"/>
                <w:sz w:val="24"/>
                <w:szCs w:val="24"/>
              </w:rPr>
              <w:t>人=</w:t>
            </w:r>
            <w:r>
              <w:rPr>
                <w:rFonts w:hint="eastAsia" w:ascii="仿宋_GB2312" w:hAnsi="仿宋_GB2312" w:eastAsia="仿宋_GB2312" w:cs="仿宋_GB2312"/>
                <w:color w:val="000000"/>
                <w:sz w:val="24"/>
                <w:szCs w:val="24"/>
                <w:lang w:val="en-US" w:eastAsia="zh-CN"/>
              </w:rPr>
              <w:t>284600</w:t>
            </w:r>
            <w:r>
              <w:rPr>
                <w:rFonts w:hint="default" w:ascii="仿宋_GB2312" w:hAnsi="仿宋_GB2312" w:eastAsia="仿宋_GB2312" w:cs="仿宋_GB2312"/>
                <w:color w:val="000000"/>
                <w:sz w:val="24"/>
                <w:szCs w:val="24"/>
              </w:rPr>
              <w:t>元</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100</w:t>
            </w:r>
            <w:r>
              <w:rPr>
                <w:rFonts w:hint="default" w:ascii="仿宋_GB2312" w:hAnsi="仿宋_GB2312" w:eastAsia="仿宋_GB2312" w:cs="仿宋_GB2312"/>
                <w:color w:val="000000"/>
                <w:sz w:val="24"/>
                <w:szCs w:val="24"/>
              </w:rPr>
              <w:t>元/.人*</w:t>
            </w:r>
            <w:r>
              <w:rPr>
                <w:rFonts w:hint="eastAsia" w:ascii="仿宋_GB2312" w:hAnsi="仿宋_GB2312" w:eastAsia="仿宋_GB2312" w:cs="仿宋_GB2312"/>
                <w:color w:val="000000"/>
                <w:sz w:val="24"/>
                <w:szCs w:val="24"/>
                <w:lang w:val="en-US" w:eastAsia="zh-CN"/>
              </w:rPr>
              <w:t>2846</w:t>
            </w:r>
            <w:r>
              <w:rPr>
                <w:rFonts w:hint="default" w:ascii="仿宋_GB2312" w:hAnsi="仿宋_GB2312" w:eastAsia="仿宋_GB2312" w:cs="仿宋_GB2312"/>
                <w:color w:val="000000"/>
                <w:sz w:val="24"/>
                <w:szCs w:val="24"/>
              </w:rPr>
              <w:t>人=</w:t>
            </w:r>
            <w:r>
              <w:rPr>
                <w:rFonts w:hint="eastAsia" w:ascii="仿宋_GB2312" w:hAnsi="仿宋_GB2312" w:eastAsia="仿宋_GB2312" w:cs="仿宋_GB2312"/>
                <w:color w:val="000000"/>
                <w:sz w:val="24"/>
                <w:szCs w:val="24"/>
                <w:lang w:val="en-US" w:eastAsia="zh-CN"/>
              </w:rPr>
              <w:t>284600</w:t>
            </w:r>
            <w:r>
              <w:rPr>
                <w:rFonts w:hint="default" w:ascii="仿宋_GB2312" w:hAnsi="仿宋_GB2312" w:eastAsia="仿宋_GB2312" w:cs="仿宋_GB2312"/>
                <w:color w:val="000000"/>
                <w:sz w:val="24"/>
                <w:szCs w:val="24"/>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bidi="ar"/>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时效指标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项目支出年末执行率</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≥100%</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项目完成指标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7" w:hRule="atLeast"/>
          <w:jc w:val="center"/>
        </w:trPr>
        <w:tc>
          <w:tcPr>
            <w:tcW w:w="397"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效益指标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社会</w:t>
            </w:r>
            <w:r>
              <w:rPr>
                <w:rFonts w:hint="default" w:ascii="仿宋_GB2312" w:hAnsi="仿宋_GB2312" w:eastAsia="仿宋_GB2312" w:cs="仿宋_GB2312"/>
                <w:color w:val="000000"/>
                <w:sz w:val="24"/>
                <w:szCs w:val="24"/>
              </w:rPr>
              <w:t>效益</w:t>
            </w:r>
          </w:p>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保证了信息化教育建设所需设备</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val="en-US" w:eastAsia="zh-CN"/>
              </w:rPr>
              <w:t>用于高中信息技术的信息设备的维护和维修</w:t>
            </w:r>
            <w:r>
              <w:rPr>
                <w:rFonts w:hint="eastAsia" w:ascii="仿宋_GB2312" w:hAnsi="仿宋_GB2312" w:eastAsia="仿宋_GB2312" w:cs="仿宋_GB2312"/>
                <w:color w:val="000000"/>
                <w:sz w:val="24"/>
                <w:szCs w:val="24"/>
                <w:lang w:val="en-US" w:eastAsia="zh-CN"/>
              </w:rPr>
              <w:t>，保障广大师生教学需求，维护学校正常教育教学秩序</w:t>
            </w:r>
            <w:r>
              <w:rPr>
                <w:rFonts w:hint="default" w:ascii="仿宋_GB2312" w:hAnsi="仿宋_GB2312" w:eastAsia="仿宋_GB2312" w:cs="仿宋_GB2312"/>
                <w:color w:val="000000"/>
                <w:sz w:val="24"/>
                <w:szCs w:val="24"/>
              </w:rPr>
              <w:t>。</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val="en-US" w:eastAsia="zh-CN"/>
              </w:rPr>
              <w:t>用于高中信息技术的信息设备的维护和维修</w:t>
            </w:r>
            <w:r>
              <w:rPr>
                <w:rFonts w:hint="eastAsia" w:ascii="仿宋_GB2312" w:hAnsi="仿宋_GB2312" w:eastAsia="仿宋_GB2312" w:cs="仿宋_GB2312"/>
                <w:color w:val="000000"/>
                <w:sz w:val="24"/>
                <w:szCs w:val="24"/>
                <w:lang w:val="en-US" w:eastAsia="zh-CN"/>
              </w:rPr>
              <w:t>，保障广大师生教学需求，维护学校正常教育教学秩序</w:t>
            </w:r>
            <w:r>
              <w:rPr>
                <w:rFonts w:hint="default" w:ascii="仿宋_GB2312" w:hAnsi="仿宋_GB2312" w:eastAsia="仿宋_GB2312" w:cs="仿宋_GB2312"/>
                <w:color w:val="00000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8" w:hRule="atLeast"/>
          <w:jc w:val="center"/>
        </w:trPr>
        <w:tc>
          <w:tcPr>
            <w:tcW w:w="397" w:type="dxa"/>
            <w:vMerge w:val="continue"/>
            <w:tcBorders>
              <w:top w:val="nil"/>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p>
        </w:tc>
        <w:tc>
          <w:tcPr>
            <w:tcW w:w="139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bidi="ar"/>
              </w:rPr>
              <w:t>满意度指标</w:t>
            </w:r>
          </w:p>
        </w:tc>
        <w:tc>
          <w:tcPr>
            <w:tcW w:w="10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满意度指标</w:t>
            </w:r>
          </w:p>
        </w:tc>
        <w:tc>
          <w:tcPr>
            <w:tcW w:w="243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rPr>
              <w:t>学生家长满意度</w:t>
            </w:r>
          </w:p>
        </w:tc>
        <w:tc>
          <w:tcPr>
            <w:tcW w:w="24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rPr>
            </w:pPr>
            <w:r>
              <w:rPr>
                <w:rFonts w:hint="default" w:ascii="仿宋_GB2312" w:hAnsi="仿宋_GB2312" w:eastAsia="仿宋_GB2312" w:cs="仿宋_GB2312"/>
                <w:color w:val="000000"/>
                <w:sz w:val="24"/>
                <w:szCs w:val="24"/>
                <w:lang w:val="en-US" w:eastAsia="zh-CN"/>
              </w:rPr>
              <w:t>≥98%</w:t>
            </w:r>
          </w:p>
        </w:tc>
        <w:tc>
          <w:tcPr>
            <w:tcW w:w="244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≥98%</w:t>
            </w:r>
          </w:p>
        </w:tc>
      </w:tr>
    </w:tbl>
    <w:p>
      <w:pPr>
        <w:spacing w:beforeLines="0" w:afterLines="0" w:line="580" w:lineRule="exact"/>
        <w:rPr>
          <w:rFonts w:hint="eastAsia" w:ascii="楷体_GB2312" w:hAnsi="楷体_GB2312" w:eastAsia="楷体_GB2312" w:cs="楷体_GB2312"/>
          <w:b/>
          <w:sz w:val="32"/>
          <w:szCs w:val="32"/>
        </w:rPr>
      </w:pPr>
    </w:p>
    <w:p>
      <w:pPr>
        <w:spacing w:beforeLines="0" w:afterLines="0" w:line="580" w:lineRule="exact"/>
        <w:rPr>
          <w:rFonts w:hint="eastAsia" w:ascii="仿宋_GB2312" w:hAnsi="仿宋_GB2312" w:eastAsia="仿宋_GB2312" w:cs="仿宋_GB2312"/>
          <w:b/>
          <w:sz w:val="32"/>
          <w:szCs w:val="32"/>
        </w:rPr>
      </w:pPr>
      <w:r>
        <w:rPr>
          <w:rFonts w:hint="eastAsia" w:ascii="楷体_GB2312" w:hAnsi="楷体_GB2312" w:eastAsia="楷体_GB2312" w:cs="楷体_GB2312"/>
          <w:b/>
          <w:sz w:val="32"/>
          <w:szCs w:val="32"/>
        </w:rPr>
        <w:t>2</w:t>
      </w:r>
      <w:r>
        <w:rPr>
          <w:rFonts w:hint="default" w:ascii="仿宋_GB2312" w:hAnsi="仿宋_GB2312" w:eastAsia="仿宋_GB2312" w:cs="仿宋_GB2312"/>
          <w:b/>
          <w:sz w:val="32"/>
          <w:szCs w:val="32"/>
        </w:rPr>
        <w:t>.部门绩效评价结果。</w:t>
      </w:r>
    </w:p>
    <w:p>
      <w:pPr>
        <w:spacing w:beforeLines="0" w:afterLines="0"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四川省遂宁高级实验学校</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年部门整体支出绩效评价报告》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spacing w:beforeLines="0" w:afterLines="0" w:line="580" w:lineRule="exact"/>
        <w:ind w:firstLine="640" w:firstLineChars="200"/>
        <w:rPr>
          <w:rFonts w:hint="eastAsia" w:ascii="仿宋_GB2312" w:hAnsi="Times New Roman" w:eastAsia="仿宋_GB2312"/>
          <w:b/>
          <w:color w:val="000000"/>
          <w:sz w:val="32"/>
          <w:szCs w:val="24"/>
        </w:rPr>
      </w:pP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pStyle w:val="18"/>
      </w:pPr>
    </w:p>
    <w:p>
      <w:pPr>
        <w:numPr>
          <w:ilvl w:val="0"/>
          <w:numId w:val="3"/>
        </w:numPr>
        <w:spacing w:line="600" w:lineRule="exact"/>
        <w:ind w:firstLine="660" w:firstLineChars="150"/>
        <w:jc w:val="center"/>
        <w:outlineLvl w:val="0"/>
        <w:rPr>
          <w:rStyle w:val="19"/>
          <w:rFonts w:ascii="黑体" w:hAnsi="黑体" w:eastAsia="黑体"/>
          <w:b w:val="0"/>
          <w:color w:val="auto"/>
          <w:highlight w:val="none"/>
        </w:rPr>
      </w:pPr>
      <w:bookmarkStart w:id="54" w:name="_Toc15377225"/>
      <w:bookmarkStart w:id="55" w:name="_Toc15396613"/>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54"/>
      <w:bookmarkEnd w:id="55"/>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外交（类）…（款）…（项）：指……。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公共安全（类）…（款）…（项）：指……。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auto"/>
          <w:sz w:val="32"/>
          <w:szCs w:val="32"/>
          <w:highlight w:val="none"/>
        </w:rPr>
        <w:t>教育（类）…（款）…（项）：指……。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科学技术（类）…（款）…（项）：指……。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14.</w:t>
      </w:r>
      <w:r>
        <w:rPr>
          <w:rFonts w:hint="eastAsia" w:ascii="仿宋_GB2312" w:eastAsia="仿宋_GB2312"/>
          <w:color w:val="auto"/>
          <w:sz w:val="32"/>
          <w:szCs w:val="32"/>
          <w:highlight w:val="none"/>
        </w:rPr>
        <w:t>文化体育与传媒（类）…（款）…（项）：指……。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15.</w:t>
      </w:r>
      <w:r>
        <w:rPr>
          <w:rFonts w:hint="eastAsia" w:ascii="仿宋_GB2312" w:eastAsia="仿宋_GB2312"/>
          <w:color w:val="auto"/>
          <w:sz w:val="32"/>
          <w:szCs w:val="32"/>
          <w:highlight w:val="none"/>
        </w:rPr>
        <w:t>社会保障和就业（类）…（款）…（项）：指……。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rPr>
        <w:t>节能环保（类）…（款）…（项）：指……。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olor w:val="auto"/>
          <w:sz w:val="32"/>
          <w:szCs w:val="32"/>
          <w:highlight w:val="none"/>
        </w:rPr>
        <w:t>城乡社区（类）…（款）…（项）：指……。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19.</w:t>
      </w:r>
      <w:r>
        <w:rPr>
          <w:rFonts w:hint="eastAsia" w:ascii="仿宋_GB2312" w:eastAsia="仿宋_GB2312"/>
          <w:color w:val="auto"/>
          <w:sz w:val="32"/>
          <w:szCs w:val="32"/>
          <w:highlight w:val="none"/>
        </w:rPr>
        <w:t>农林水（类）…（款）…（项）：指……。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交通运输（类）…（款）…（项）：指……。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olor w:val="auto"/>
          <w:sz w:val="32"/>
          <w:szCs w:val="32"/>
          <w:highlight w:val="none"/>
        </w:rPr>
        <w:t>资源勘探信息等（类）…（款）…（项）：指……。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olor w:val="auto"/>
          <w:sz w:val="32"/>
          <w:szCs w:val="32"/>
          <w:highlight w:val="none"/>
        </w:rPr>
        <w:t>商业服务业（类）…（款）…（项）：指……。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olor w:val="auto"/>
          <w:sz w:val="32"/>
          <w:szCs w:val="32"/>
          <w:highlight w:val="none"/>
        </w:rPr>
        <w:t>金融（类）…（款）…（项）：指……。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24.</w:t>
      </w:r>
      <w:r>
        <w:rPr>
          <w:rFonts w:hint="eastAsia" w:ascii="仿宋_GB2312" w:eastAsia="仿宋_GB2312"/>
          <w:color w:val="auto"/>
          <w:sz w:val="32"/>
          <w:szCs w:val="32"/>
          <w:highlight w:val="none"/>
        </w:rPr>
        <w:t>国土海洋气象等（类）…（款）…（项）：指……。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olor w:val="auto"/>
          <w:sz w:val="32"/>
          <w:szCs w:val="32"/>
          <w:highlight w:val="none"/>
        </w:rPr>
        <w:t>住房保障（类）…（款）…（项）：指……。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26.</w:t>
      </w:r>
      <w:r>
        <w:rPr>
          <w:rFonts w:hint="eastAsia" w:ascii="仿宋_GB2312" w:eastAsia="仿宋_GB2312"/>
          <w:color w:val="auto"/>
          <w:sz w:val="32"/>
          <w:szCs w:val="32"/>
          <w:highlight w:val="none"/>
        </w:rPr>
        <w:t>粮油物资储备（类）…（款）…（项）：指……。</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年政府收支分类科目》增减内容。）</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r>
        <w:rPr>
          <w:rFonts w:hint="eastAsia" w:ascii="仿宋" w:hAnsi="仿宋" w:eastAsia="仿宋"/>
          <w:b/>
          <w:color w:val="auto"/>
          <w:sz w:val="32"/>
          <w:szCs w:val="32"/>
          <w:highlight w:val="none"/>
        </w:rPr>
        <w:t>（名词解释部分请根据各</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实际列支情况罗列，并根据本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职责职能增减名词解释内容。）</w:t>
      </w:r>
    </w:p>
    <w:p>
      <w:pPr>
        <w:pStyle w:val="29"/>
        <w:spacing w:line="560" w:lineRule="exact"/>
        <w:ind w:firstLine="640" w:firstLineChars="200"/>
        <w:rPr>
          <w:rFonts w:ascii="仿宋_GB2312" w:eastAsia="仿宋_GB2312"/>
          <w:color w:val="auto"/>
          <w:sz w:val="32"/>
          <w:szCs w:val="32"/>
          <w:highlight w:val="none"/>
        </w:rPr>
      </w:pPr>
    </w:p>
    <w:p>
      <w:pPr>
        <w:pStyle w:val="2"/>
        <w:numPr>
          <w:ilvl w:val="0"/>
          <w:numId w:val="0"/>
        </w:numPr>
        <w:bidi w:val="0"/>
        <w:ind w:leftChars="0"/>
        <w:jc w:val="left"/>
        <w:rPr>
          <w:rFonts w:hint="eastAsia" w:ascii="宋体" w:hAnsi="宋体" w:cs="宋体"/>
          <w:b/>
          <w:bCs/>
          <w:kern w:val="2"/>
          <w:sz w:val="28"/>
          <w:szCs w:val="28"/>
          <w:lang w:val="en-US" w:eastAsia="zh-CN" w:bidi="ar-SA"/>
        </w:rPr>
      </w:pPr>
    </w:p>
    <w:p>
      <w:pPr>
        <w:rPr>
          <w:rFonts w:hint="eastAsia"/>
          <w:lang w:val="en-US" w:eastAsia="zh-CN"/>
        </w:rPr>
      </w:pPr>
    </w:p>
    <w:p>
      <w:pPr>
        <w:pStyle w:val="2"/>
        <w:numPr>
          <w:ilvl w:val="0"/>
          <w:numId w:val="0"/>
        </w:numPr>
        <w:bidi w:val="0"/>
        <w:ind w:leftChars="0"/>
        <w:jc w:val="left"/>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附件：</w:t>
      </w:r>
    </w:p>
    <w:p>
      <w:pPr>
        <w:pStyle w:val="2"/>
        <w:numPr>
          <w:ilvl w:val="0"/>
          <w:numId w:val="0"/>
        </w:numPr>
        <w:bidi w:val="0"/>
        <w:ind w:left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四川省遂宁高级实验学校</w:t>
      </w:r>
    </w:p>
    <w:p>
      <w:pPr>
        <w:spacing w:line="700" w:lineRule="exact"/>
        <w:jc w:val="center"/>
        <w:rPr>
          <w:rFonts w:hint="eastAsia" w:ascii="方正小标宋简体" w:hAnsi="方正小标宋简体" w:eastAsia="方正小标宋简体" w:cs="方正小标宋简体"/>
          <w:b/>
          <w:bCs/>
          <w:kern w:val="2"/>
          <w:sz w:val="44"/>
          <w:szCs w:val="44"/>
          <w:lang w:val="en-US" w:eastAsia="zh-CN" w:bidi="ar-SA"/>
        </w:rPr>
      </w:pPr>
      <w:r>
        <w:rPr>
          <w:rFonts w:hint="eastAsia" w:ascii="宋体" w:hAnsi="宋体" w:cs="宋体"/>
          <w:b/>
          <w:bCs/>
          <w:kern w:val="2"/>
          <w:sz w:val="44"/>
          <w:szCs w:val="44"/>
          <w:lang w:val="en-US" w:eastAsia="zh-CN" w:bidi="ar-SA"/>
        </w:rPr>
        <w:t>2023</w:t>
      </w:r>
      <w:r>
        <w:rPr>
          <w:rFonts w:hint="eastAsia" w:ascii="宋体" w:hAnsi="宋体" w:eastAsia="宋体" w:cs="宋体"/>
          <w:b/>
          <w:bCs/>
          <w:kern w:val="2"/>
          <w:sz w:val="44"/>
          <w:szCs w:val="44"/>
          <w:lang w:val="en-US" w:eastAsia="zh-CN" w:bidi="ar-SA"/>
        </w:rPr>
        <w:t>年部门整体支出绩效自评报告</w:t>
      </w:r>
    </w:p>
    <w:p>
      <w:pPr>
        <w:widowControl/>
        <w:ind w:firstLine="722" w:firstLineChars="200"/>
        <w:rPr>
          <w:rFonts w:hint="eastAsia" w:ascii="仿宋" w:hAnsi="仿宋" w:eastAsia="仿宋" w:cs="仿宋_GB2312"/>
          <w:b/>
          <w:bCs/>
          <w:color w:val="0066CC"/>
          <w:kern w:val="0"/>
          <w:sz w:val="36"/>
          <w:szCs w:val="36"/>
          <w:shd w:val="clear" w:color="auto" w:fill="FFFFFF"/>
          <w:lang w:bidi="ar"/>
        </w:rPr>
      </w:pPr>
    </w:p>
    <w:p>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一、评价工作开展情况</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部门整体支出绩效评价按</w:t>
      </w:r>
      <w:r>
        <w:rPr>
          <w:rFonts w:hint="eastAsia" w:ascii="Times New Roman" w:hAnsi="Times New Roman" w:eastAsia="仿宋_GB2312" w:cs="仿宋_GB2312"/>
          <w:sz w:val="32"/>
          <w:szCs w:val="32"/>
        </w:rPr>
        <w:t>照前期准备、自评、现场评价、报告撰写四个阶段，以现场评价为主、非现场评价为辅，组织实施部门整体支出绩效评价工作。通过查阅并收集部门预算编制、预算执行、综合管理、整体效益等资料，汇总整理后，结合部门绩效自评报告，进行定量和定性分析，形成评价结论，经过复核和交换意见，形成绩效评价报告。</w:t>
      </w:r>
    </w:p>
    <w:p>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二、部门概况</w:t>
      </w:r>
    </w:p>
    <w:p>
      <w:pPr>
        <w:spacing w:line="600" w:lineRule="exact"/>
        <w:ind w:firstLine="642" w:firstLineChars="200"/>
        <w:rPr>
          <w:rFonts w:ascii="Times New Roman" w:hAnsi="Times New Roman" w:eastAsia="楷体_GB2312" w:cs="楷体_GB2312"/>
          <w:b/>
          <w:sz w:val="32"/>
          <w:szCs w:val="32"/>
        </w:rPr>
      </w:pPr>
      <w:r>
        <w:rPr>
          <w:rFonts w:hint="eastAsia" w:ascii="Times New Roman" w:hAnsi="Times New Roman" w:eastAsia="楷体_GB2312" w:cs="楷体_GB2312"/>
          <w:b/>
          <w:sz w:val="32"/>
          <w:szCs w:val="32"/>
        </w:rPr>
        <w:t>（一）机构组成</w:t>
      </w:r>
    </w:p>
    <w:p>
      <w:pPr>
        <w:pStyle w:val="18"/>
        <w:rPr>
          <w:rFonts w:hint="eastAsia" w:eastAsia="仿宋_GB2312" w:cs="仿宋_GB2312"/>
          <w:kern w:val="0"/>
          <w:sz w:val="32"/>
          <w:szCs w:val="32"/>
          <w:lang w:val="zh-CN"/>
        </w:rPr>
      </w:pPr>
      <w:r>
        <w:rPr>
          <w:rFonts w:hint="eastAsia" w:eastAsia="仿宋_GB2312" w:cs="仿宋_GB2312"/>
          <w:kern w:val="0"/>
          <w:sz w:val="32"/>
          <w:szCs w:val="32"/>
          <w:lang w:val="zh-CN"/>
        </w:rPr>
        <w:t>学校内设机构包括</w:t>
      </w:r>
      <w:r>
        <w:rPr>
          <w:rFonts w:hint="eastAsia" w:eastAsia="仿宋_GB2312" w:cs="仿宋_GB2312"/>
          <w:color w:val="000000"/>
          <w:kern w:val="0"/>
          <w:sz w:val="32"/>
          <w:szCs w:val="32"/>
          <w:lang w:val="zh-CN"/>
        </w:rPr>
        <w:t>办公室、财务室、教务处、体卫艺安处、德育处、</w:t>
      </w:r>
      <w:r>
        <w:rPr>
          <w:rFonts w:hint="eastAsia" w:eastAsia="仿宋_GB2312" w:cs="仿宋_GB2312"/>
          <w:kern w:val="0"/>
          <w:sz w:val="32"/>
          <w:szCs w:val="32"/>
          <w:lang w:val="zh-CN"/>
        </w:rPr>
        <w:t>总务处、</w:t>
      </w:r>
      <w:r>
        <w:rPr>
          <w:rFonts w:hint="eastAsia" w:eastAsia="仿宋_GB2312" w:cs="仿宋_GB2312"/>
          <w:kern w:val="0"/>
          <w:sz w:val="32"/>
          <w:szCs w:val="32"/>
          <w:lang w:val="en-US" w:eastAsia="zh-CN"/>
        </w:rPr>
        <w:t>教科室、技术准备处等处室部门</w:t>
      </w:r>
      <w:r>
        <w:rPr>
          <w:rFonts w:hint="eastAsia" w:eastAsia="仿宋_GB2312" w:cs="仿宋_GB2312"/>
          <w:kern w:val="0"/>
          <w:sz w:val="32"/>
          <w:szCs w:val="32"/>
          <w:lang w:val="zh-CN"/>
        </w:rPr>
        <w:t>。</w:t>
      </w:r>
    </w:p>
    <w:p>
      <w:pPr>
        <w:spacing w:line="600" w:lineRule="exact"/>
        <w:ind w:firstLine="642" w:firstLineChars="200"/>
        <w:rPr>
          <w:rFonts w:eastAsia="楷体_GB2312" w:cs="楷体_GB2312"/>
          <w:b/>
          <w:sz w:val="32"/>
          <w:szCs w:val="32"/>
        </w:rPr>
      </w:pPr>
      <w:r>
        <w:rPr>
          <w:rFonts w:hint="eastAsia" w:eastAsia="楷体_GB2312" w:cs="楷体_GB2312"/>
          <w:b/>
          <w:sz w:val="32"/>
          <w:szCs w:val="32"/>
        </w:rPr>
        <w:t>（二）机构职能</w:t>
      </w:r>
    </w:p>
    <w:p>
      <w:pPr>
        <w:widowControl/>
        <w:spacing w:line="560" w:lineRule="exact"/>
        <w:ind w:firstLine="640" w:firstLineChars="200"/>
        <w:jc w:val="left"/>
        <w:rPr>
          <w:rFonts w:eastAsia="仿宋_GB2312" w:cs="仿宋_GB2312"/>
          <w:kern w:val="0"/>
          <w:sz w:val="32"/>
          <w:szCs w:val="32"/>
          <w:lang w:val="zh-CN"/>
        </w:rPr>
      </w:pPr>
      <w:r>
        <w:rPr>
          <w:rFonts w:hint="eastAsia" w:eastAsia="仿宋_GB2312" w:cs="仿宋_GB2312"/>
          <w:kern w:val="0"/>
          <w:sz w:val="32"/>
          <w:szCs w:val="32"/>
          <w:lang w:val="zh-CN"/>
        </w:rPr>
        <w:t>认真贯彻国家教育方针,全面实施素质教育,坚持文化立校、科研兴校、制度建校、服务强校，全面提高教育、教学质量。教育要面向全体学生，面向学生的每一个方面，抓好青少年思想道德、文化知识、劳动技能和身体心理素质的培养和提高，促进学生全面健康发展。</w:t>
      </w:r>
    </w:p>
    <w:p>
      <w:pPr>
        <w:pStyle w:val="5"/>
        <w:rPr>
          <w:rFonts w:hint="eastAsia"/>
        </w:rPr>
      </w:pPr>
    </w:p>
    <w:p>
      <w:pPr>
        <w:spacing w:line="60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三、</w:t>
      </w:r>
      <w:r>
        <w:rPr>
          <w:rFonts w:hint="eastAsia" w:ascii="Times New Roman" w:hAnsi="Times New Roman" w:eastAsia="黑体" w:cs="黑体"/>
          <w:sz w:val="32"/>
          <w:szCs w:val="32"/>
        </w:rPr>
        <w:t>收支总体情况</w:t>
      </w:r>
    </w:p>
    <w:p>
      <w:pPr>
        <w:ind w:firstLine="640" w:firstLineChars="200"/>
        <w:rPr>
          <w:rFonts w:hint="eastAsia" w:ascii="仿宋" w:hAnsi="仿宋" w:eastAsia="仿宋" w:cs="仿宋_GB2312"/>
          <w:kern w:val="0"/>
          <w:sz w:val="32"/>
          <w:szCs w:val="32"/>
          <w:shd w:val="clear" w:color="auto" w:fill="FFFFFF"/>
          <w:lang w:eastAsia="zh-CN" w:bidi="ar"/>
        </w:rPr>
      </w:pPr>
      <w:r>
        <w:rPr>
          <w:rFonts w:hint="eastAsia" w:ascii="仿宋" w:hAnsi="仿宋" w:eastAsia="仿宋" w:cs="仿宋_GB2312"/>
          <w:kern w:val="0"/>
          <w:sz w:val="32"/>
          <w:szCs w:val="32"/>
          <w:shd w:val="clear" w:color="auto" w:fill="FFFFFF"/>
          <w:lang w:bidi="ar"/>
        </w:rPr>
        <w:t>按照综合预算的原则，学校所有收入和支出均纳入部门预算管理。收入包括：一般公共预算拨款收入、事业收入、上年结转；支出包括：教育支出、社会保障和就业支出、</w:t>
      </w:r>
      <w:r>
        <w:rPr>
          <w:rFonts w:hint="eastAsia" w:ascii="仿宋" w:hAnsi="仿宋" w:eastAsia="仿宋" w:cs="仿宋_GB2312"/>
          <w:kern w:val="0"/>
          <w:sz w:val="32"/>
          <w:szCs w:val="32"/>
          <w:shd w:val="clear" w:color="auto" w:fill="FFFFFF"/>
          <w:lang w:eastAsia="zh-CN" w:bidi="ar"/>
        </w:rPr>
        <w:t>卫生健康支出</w:t>
      </w:r>
      <w:r>
        <w:rPr>
          <w:rFonts w:hint="eastAsia" w:ascii="仿宋" w:hAnsi="仿宋" w:eastAsia="仿宋" w:cs="仿宋_GB2312"/>
          <w:kern w:val="0"/>
          <w:sz w:val="32"/>
          <w:szCs w:val="32"/>
          <w:shd w:val="clear" w:color="auto" w:fill="FFFFFF"/>
          <w:lang w:bidi="ar"/>
        </w:rPr>
        <w:t>支出、住房保障支出等。学校</w:t>
      </w:r>
      <w:r>
        <w:rPr>
          <w:rFonts w:hint="eastAsia" w:ascii="仿宋" w:hAnsi="仿宋" w:eastAsia="仿宋" w:cs="仿宋_GB2312"/>
          <w:kern w:val="0"/>
          <w:sz w:val="32"/>
          <w:szCs w:val="32"/>
          <w:shd w:val="clear" w:color="auto" w:fill="FFFFFF"/>
          <w:lang w:eastAsia="zh-CN" w:bidi="ar"/>
        </w:rPr>
        <w:t>2023</w:t>
      </w:r>
      <w:r>
        <w:rPr>
          <w:rFonts w:hint="eastAsia" w:ascii="仿宋" w:hAnsi="仿宋" w:eastAsia="仿宋" w:cs="仿宋_GB2312"/>
          <w:kern w:val="0"/>
          <w:sz w:val="32"/>
          <w:szCs w:val="32"/>
          <w:shd w:val="clear" w:color="auto" w:fill="FFFFFF"/>
          <w:lang w:bidi="ar"/>
        </w:rPr>
        <w:t>年收支</w:t>
      </w:r>
      <w:r>
        <w:rPr>
          <w:rFonts w:hint="eastAsia" w:ascii="仿宋" w:hAnsi="仿宋" w:eastAsia="仿宋"/>
          <w:color w:val="000000"/>
          <w:sz w:val="32"/>
          <w:szCs w:val="32"/>
          <w:lang w:val="en-US" w:eastAsia="zh-CN"/>
        </w:rPr>
        <w:t>9686.69</w:t>
      </w:r>
      <w:r>
        <w:rPr>
          <w:rFonts w:hint="eastAsia" w:ascii="仿宋" w:hAnsi="仿宋" w:eastAsia="仿宋" w:cs="仿宋_GB2312"/>
          <w:kern w:val="0"/>
          <w:sz w:val="32"/>
          <w:szCs w:val="32"/>
          <w:shd w:val="clear" w:color="auto" w:fill="FFFFFF"/>
          <w:lang w:bidi="ar"/>
        </w:rPr>
        <w:t>万元</w:t>
      </w:r>
      <w:r>
        <w:rPr>
          <w:rFonts w:hint="eastAsia" w:ascii="仿宋" w:hAnsi="仿宋" w:eastAsia="仿宋" w:cs="仿宋_GB2312"/>
          <w:kern w:val="0"/>
          <w:sz w:val="32"/>
          <w:szCs w:val="32"/>
          <w:shd w:val="clear" w:color="auto" w:fill="FFFFFF"/>
          <w:lang w:eastAsia="zh-CN" w:bidi="ar"/>
        </w:rPr>
        <w:t>。</w:t>
      </w:r>
    </w:p>
    <w:p>
      <w:pPr>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（一）收入情况</w:t>
      </w:r>
    </w:p>
    <w:p>
      <w:pPr>
        <w:ind w:firstLine="800" w:firstLineChars="250"/>
        <w:rPr>
          <w:rFonts w:hint="eastAsia" w:ascii="仿宋" w:hAnsi="仿宋" w:eastAsia="仿宋"/>
          <w:color w:val="000000"/>
          <w:sz w:val="32"/>
          <w:szCs w:val="32"/>
        </w:rPr>
      </w:pPr>
      <w:r>
        <w:rPr>
          <w:rFonts w:hint="eastAsia" w:ascii="仿宋" w:hAnsi="仿宋" w:eastAsia="仿宋" w:cs="仿宋_GB2312"/>
          <w:kern w:val="0"/>
          <w:sz w:val="32"/>
          <w:szCs w:val="32"/>
          <w:shd w:val="clear" w:color="auto" w:fill="FFFFFF"/>
          <w:lang w:bidi="ar"/>
        </w:rPr>
        <w:t>学校</w:t>
      </w:r>
      <w:r>
        <w:rPr>
          <w:rFonts w:hint="eastAsia" w:ascii="仿宋" w:hAnsi="仿宋" w:eastAsia="仿宋" w:cs="仿宋_GB2312"/>
          <w:kern w:val="0"/>
          <w:sz w:val="32"/>
          <w:szCs w:val="32"/>
          <w:shd w:val="clear" w:color="auto" w:fill="FFFFFF"/>
          <w:lang w:eastAsia="zh-CN" w:bidi="ar"/>
        </w:rPr>
        <w:t>2023</w:t>
      </w:r>
      <w:r>
        <w:rPr>
          <w:rFonts w:hint="eastAsia" w:ascii="仿宋" w:hAnsi="仿宋" w:eastAsia="仿宋" w:cs="仿宋_GB2312"/>
          <w:kern w:val="0"/>
          <w:sz w:val="32"/>
          <w:szCs w:val="32"/>
          <w:shd w:val="clear" w:color="auto" w:fill="FFFFFF"/>
          <w:lang w:bidi="ar"/>
        </w:rPr>
        <w:t>年收入</w:t>
      </w:r>
      <w:r>
        <w:rPr>
          <w:rFonts w:hint="eastAsia" w:ascii="仿宋" w:hAnsi="仿宋" w:eastAsia="仿宋"/>
          <w:color w:val="000000"/>
          <w:sz w:val="32"/>
          <w:szCs w:val="32"/>
          <w:lang w:val="en-US" w:eastAsia="zh-CN"/>
        </w:rPr>
        <w:t>10590.52</w:t>
      </w:r>
      <w:r>
        <w:rPr>
          <w:rFonts w:hint="eastAsia" w:ascii="仿宋" w:hAnsi="仿宋" w:eastAsia="仿宋" w:cs="仿宋_GB2312"/>
          <w:kern w:val="0"/>
          <w:sz w:val="32"/>
          <w:szCs w:val="32"/>
          <w:shd w:val="clear" w:color="auto" w:fill="FFFFFF"/>
          <w:lang w:bidi="ar"/>
        </w:rPr>
        <w:t>万元，其中：当年</w:t>
      </w:r>
      <w:r>
        <w:rPr>
          <w:rFonts w:hint="eastAsia" w:ascii="仿宋" w:hAnsi="仿宋" w:eastAsia="仿宋" w:cs="仿宋_GB2312"/>
          <w:kern w:val="0"/>
          <w:sz w:val="32"/>
          <w:szCs w:val="32"/>
          <w:shd w:val="clear" w:color="auto" w:fill="FFFFFF"/>
          <w:lang w:val="en-US" w:eastAsia="zh-CN" w:bidi="ar"/>
        </w:rPr>
        <w:t>财</w:t>
      </w:r>
      <w:r>
        <w:rPr>
          <w:rFonts w:hint="eastAsia" w:ascii="仿宋" w:hAnsi="仿宋" w:eastAsia="仿宋" w:cs="仿宋_GB2312"/>
          <w:kern w:val="0"/>
          <w:sz w:val="32"/>
          <w:szCs w:val="32"/>
          <w:shd w:val="clear" w:color="auto" w:fill="FFFFFF"/>
          <w:lang w:bidi="ar"/>
        </w:rPr>
        <w:t>政拨款收入</w:t>
      </w:r>
      <w:r>
        <w:rPr>
          <w:rFonts w:hint="eastAsia" w:ascii="仿宋" w:hAnsi="仿宋" w:eastAsia="仿宋" w:cs="仿宋_GB2312"/>
          <w:kern w:val="0"/>
          <w:sz w:val="32"/>
          <w:szCs w:val="32"/>
          <w:shd w:val="clear" w:color="auto" w:fill="FFFFFF"/>
          <w:lang w:val="en-US" w:eastAsia="zh-CN" w:bidi="ar"/>
        </w:rPr>
        <w:t>9458.21</w:t>
      </w:r>
      <w:r>
        <w:rPr>
          <w:rFonts w:hint="eastAsia" w:ascii="仿宋" w:hAnsi="仿宋" w:eastAsia="仿宋" w:cs="仿宋_GB2312"/>
          <w:kern w:val="0"/>
          <w:sz w:val="32"/>
          <w:szCs w:val="32"/>
          <w:shd w:val="clear" w:color="auto" w:fill="FFFFFF"/>
          <w:lang w:bidi="ar"/>
        </w:rPr>
        <w:t>万元，占</w:t>
      </w:r>
      <w:r>
        <w:rPr>
          <w:rFonts w:hint="eastAsia" w:ascii="仿宋" w:hAnsi="仿宋" w:eastAsia="仿宋" w:cs="仿宋_GB2312"/>
          <w:kern w:val="0"/>
          <w:sz w:val="32"/>
          <w:szCs w:val="32"/>
          <w:shd w:val="clear" w:color="auto" w:fill="FFFFFF"/>
          <w:lang w:val="en-US" w:eastAsia="zh-CN" w:bidi="ar"/>
        </w:rPr>
        <w:t>89.31</w:t>
      </w:r>
      <w:r>
        <w:rPr>
          <w:rFonts w:hint="eastAsia" w:ascii="仿宋" w:hAnsi="仿宋" w:eastAsia="仿宋" w:cs="仿宋_GB2312"/>
          <w:kern w:val="0"/>
          <w:sz w:val="32"/>
          <w:szCs w:val="32"/>
          <w:shd w:val="clear" w:color="auto" w:fill="FFFFFF"/>
          <w:lang w:bidi="ar"/>
        </w:rPr>
        <w:t>%，事业收入：</w:t>
      </w:r>
      <w:r>
        <w:rPr>
          <w:rFonts w:hint="eastAsia" w:ascii="仿宋" w:hAnsi="仿宋" w:eastAsia="仿宋" w:cs="仿宋_GB2312"/>
          <w:kern w:val="0"/>
          <w:sz w:val="32"/>
          <w:szCs w:val="32"/>
          <w:shd w:val="clear" w:color="auto" w:fill="FFFFFF"/>
          <w:lang w:val="en-US" w:eastAsia="zh-CN" w:bidi="ar"/>
        </w:rPr>
        <w:t>561.45万元 ，占5.3%，</w:t>
      </w:r>
      <w:r>
        <w:rPr>
          <w:rFonts w:hint="eastAsia" w:ascii="仿宋" w:hAnsi="仿宋" w:eastAsia="仿宋" w:cs="仿宋_GB2312"/>
          <w:color w:val="auto"/>
          <w:kern w:val="0"/>
          <w:sz w:val="32"/>
          <w:szCs w:val="32"/>
          <w:shd w:val="clear" w:color="auto" w:fill="FFFFFF"/>
          <w:lang w:val="en-US" w:eastAsia="zh-CN" w:bidi="ar"/>
        </w:rPr>
        <w:t>其他收入</w:t>
      </w:r>
      <w:r>
        <w:rPr>
          <w:rFonts w:hint="eastAsia" w:ascii="仿宋" w:hAnsi="仿宋" w:eastAsia="仿宋" w:cs="仿宋_GB2312"/>
          <w:color w:val="auto"/>
          <w:kern w:val="0"/>
          <w:sz w:val="32"/>
          <w:szCs w:val="32"/>
          <w:shd w:val="clear" w:color="auto" w:fill="FFFFFF"/>
          <w:lang w:bidi="ar"/>
        </w:rPr>
        <w:t>570.87</w:t>
      </w:r>
      <w:r>
        <w:rPr>
          <w:rFonts w:hint="eastAsia" w:ascii="仿宋" w:hAnsi="仿宋" w:eastAsia="仿宋" w:cs="仿宋_GB2312"/>
          <w:color w:val="auto"/>
          <w:kern w:val="0"/>
          <w:sz w:val="32"/>
          <w:szCs w:val="32"/>
          <w:shd w:val="clear" w:color="auto" w:fill="FFFFFF"/>
          <w:lang w:val="en-US" w:eastAsia="zh-CN" w:bidi="ar"/>
        </w:rPr>
        <w:t>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5.39</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（二）支出情况</w:t>
      </w:r>
    </w:p>
    <w:p>
      <w:pPr>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学校</w:t>
      </w:r>
      <w:r>
        <w:rPr>
          <w:rFonts w:hint="eastAsia" w:ascii="仿宋" w:hAnsi="仿宋" w:eastAsia="仿宋" w:cs="仿宋_GB2312"/>
          <w:kern w:val="0"/>
          <w:sz w:val="32"/>
          <w:szCs w:val="32"/>
          <w:shd w:val="clear" w:color="auto" w:fill="FFFFFF"/>
          <w:lang w:eastAsia="zh-CN" w:bidi="ar"/>
        </w:rPr>
        <w:t>2023</w:t>
      </w:r>
      <w:r>
        <w:rPr>
          <w:rFonts w:hint="eastAsia" w:ascii="仿宋" w:hAnsi="仿宋" w:eastAsia="仿宋" w:cs="仿宋_GB2312"/>
          <w:kern w:val="0"/>
          <w:sz w:val="32"/>
          <w:szCs w:val="32"/>
          <w:shd w:val="clear" w:color="auto" w:fill="FFFFFF"/>
          <w:lang w:bidi="ar"/>
        </w:rPr>
        <w:t>年支出</w:t>
      </w:r>
      <w:r>
        <w:rPr>
          <w:rFonts w:hint="eastAsia" w:ascii="仿宋" w:hAnsi="仿宋" w:eastAsia="仿宋"/>
          <w:color w:val="000000"/>
          <w:sz w:val="32"/>
          <w:szCs w:val="32"/>
          <w:lang w:val="en-US" w:eastAsia="zh-CN"/>
        </w:rPr>
        <w:t>10590.52</w:t>
      </w:r>
      <w:r>
        <w:rPr>
          <w:rFonts w:hint="eastAsia" w:ascii="仿宋" w:hAnsi="仿宋" w:eastAsia="仿宋" w:cs="仿宋_GB2312"/>
          <w:kern w:val="0"/>
          <w:sz w:val="32"/>
          <w:szCs w:val="32"/>
          <w:shd w:val="clear" w:color="auto" w:fill="FFFFFF"/>
          <w:lang w:bidi="ar"/>
        </w:rPr>
        <w:t>万元，其中</w:t>
      </w:r>
      <w:r>
        <w:rPr>
          <w:rFonts w:hint="eastAsia" w:ascii="仿宋" w:hAnsi="仿宋" w:eastAsia="仿宋" w:cs="仿宋_GB2312"/>
          <w:kern w:val="0"/>
          <w:sz w:val="32"/>
          <w:szCs w:val="32"/>
          <w:shd w:val="clear" w:color="auto" w:fill="FFFFFF"/>
          <w:lang w:eastAsia="zh-CN" w:bidi="ar"/>
        </w:rPr>
        <w:t>：</w:t>
      </w:r>
      <w:r>
        <w:rPr>
          <w:rFonts w:hint="eastAsia" w:ascii="仿宋" w:hAnsi="仿宋" w:eastAsia="仿宋" w:cs="仿宋_GB2312"/>
          <w:kern w:val="0"/>
          <w:sz w:val="32"/>
          <w:szCs w:val="32"/>
          <w:shd w:val="clear" w:color="auto" w:fill="FFFFFF"/>
          <w:lang w:bidi="ar"/>
        </w:rPr>
        <w:t>教育支出</w:t>
      </w:r>
      <w:r>
        <w:rPr>
          <w:rFonts w:hint="eastAsia" w:ascii="仿宋" w:hAnsi="仿宋" w:eastAsia="仿宋"/>
          <w:bCs/>
          <w:color w:val="000000"/>
          <w:sz w:val="32"/>
          <w:szCs w:val="32"/>
          <w:lang w:val="en-US" w:eastAsia="zh-CN"/>
        </w:rPr>
        <w:t>8628.93</w:t>
      </w:r>
      <w:r>
        <w:rPr>
          <w:rFonts w:hint="eastAsia" w:ascii="仿宋" w:hAnsi="仿宋" w:eastAsia="仿宋" w:cs="仿宋_GB2312"/>
          <w:kern w:val="0"/>
          <w:sz w:val="32"/>
          <w:szCs w:val="32"/>
          <w:shd w:val="clear" w:color="auto" w:fill="FFFFFF"/>
          <w:lang w:bidi="ar"/>
        </w:rPr>
        <w:t>万元，占</w:t>
      </w:r>
      <w:r>
        <w:rPr>
          <w:rFonts w:hint="eastAsia" w:ascii="仿宋" w:hAnsi="仿宋" w:eastAsia="仿宋" w:cs="仿宋_GB2312"/>
          <w:kern w:val="0"/>
          <w:sz w:val="32"/>
          <w:szCs w:val="32"/>
          <w:shd w:val="clear" w:color="auto" w:fill="FFFFFF"/>
          <w:lang w:val="en-US" w:eastAsia="zh-CN" w:bidi="ar"/>
        </w:rPr>
        <w:t>81.48</w:t>
      </w:r>
      <w:r>
        <w:rPr>
          <w:rFonts w:hint="eastAsia" w:ascii="仿宋" w:hAnsi="仿宋" w:eastAsia="仿宋" w:cs="仿宋_GB2312"/>
          <w:kern w:val="0"/>
          <w:sz w:val="32"/>
          <w:szCs w:val="32"/>
          <w:shd w:val="clear" w:color="auto" w:fill="FFFFFF"/>
          <w:lang w:bidi="ar"/>
        </w:rPr>
        <w:t>%</w:t>
      </w:r>
      <w:r>
        <w:rPr>
          <w:rFonts w:hint="eastAsia" w:ascii="仿宋" w:hAnsi="仿宋" w:eastAsia="仿宋" w:cs="仿宋_GB2312"/>
          <w:kern w:val="0"/>
          <w:sz w:val="32"/>
          <w:szCs w:val="32"/>
          <w:shd w:val="clear" w:color="auto" w:fill="FFFFFF"/>
          <w:lang w:eastAsia="zh-CN" w:bidi="ar"/>
        </w:rPr>
        <w:t>：</w:t>
      </w:r>
      <w:r>
        <w:rPr>
          <w:rFonts w:hint="eastAsia" w:ascii="仿宋" w:hAnsi="仿宋" w:eastAsia="仿宋" w:cs="仿宋_GB2312"/>
          <w:kern w:val="0"/>
          <w:sz w:val="32"/>
          <w:szCs w:val="32"/>
          <w:shd w:val="clear" w:color="auto" w:fill="FFFFFF"/>
          <w:lang w:bidi="ar"/>
        </w:rPr>
        <w:t>社会保障和就业支出</w:t>
      </w:r>
      <w:r>
        <w:rPr>
          <w:rFonts w:hint="eastAsia" w:ascii="仿宋" w:hAnsi="仿宋" w:eastAsia="仿宋"/>
          <w:color w:val="000000"/>
          <w:sz w:val="32"/>
          <w:szCs w:val="32"/>
          <w:lang w:val="en-US" w:eastAsia="zh-CN"/>
        </w:rPr>
        <w:t>959.43</w:t>
      </w:r>
      <w:r>
        <w:rPr>
          <w:rFonts w:hint="eastAsia" w:ascii="仿宋" w:hAnsi="仿宋" w:eastAsia="仿宋" w:cs="仿宋_GB2312"/>
          <w:kern w:val="0"/>
          <w:sz w:val="32"/>
          <w:szCs w:val="32"/>
          <w:shd w:val="clear" w:color="auto" w:fill="FFFFFF"/>
          <w:lang w:bidi="ar"/>
        </w:rPr>
        <w:t>万元，</w:t>
      </w:r>
      <w:r>
        <w:rPr>
          <w:rFonts w:hint="eastAsia" w:ascii="仿宋" w:hAnsi="仿宋" w:eastAsia="仿宋" w:cs="仿宋_GB2312"/>
          <w:kern w:val="0"/>
          <w:sz w:val="32"/>
          <w:szCs w:val="32"/>
          <w:shd w:val="clear" w:color="auto" w:fill="FFFFFF"/>
          <w:lang w:eastAsia="zh-CN" w:bidi="ar"/>
        </w:rPr>
        <w:t>卫生健康支出</w:t>
      </w:r>
      <w:r>
        <w:rPr>
          <w:rFonts w:hint="eastAsia" w:ascii="仿宋" w:hAnsi="仿宋" w:eastAsia="仿宋" w:cs="仿宋_GB2312"/>
          <w:kern w:val="0"/>
          <w:sz w:val="32"/>
          <w:szCs w:val="32"/>
          <w:shd w:val="clear" w:color="auto" w:fill="FFFFFF"/>
          <w:lang w:bidi="ar"/>
        </w:rPr>
        <w:t>支出</w:t>
      </w:r>
      <w:r>
        <w:rPr>
          <w:rFonts w:hint="eastAsia" w:ascii="仿宋" w:hAnsi="仿宋" w:eastAsia="仿宋"/>
          <w:color w:val="000000"/>
          <w:sz w:val="32"/>
          <w:szCs w:val="32"/>
          <w:lang w:val="en-US" w:eastAsia="zh-CN"/>
        </w:rPr>
        <w:t>384.92</w:t>
      </w:r>
      <w:r>
        <w:rPr>
          <w:rFonts w:hint="eastAsia" w:ascii="仿宋" w:hAnsi="仿宋" w:eastAsia="仿宋" w:cs="仿宋_GB2312"/>
          <w:kern w:val="0"/>
          <w:sz w:val="32"/>
          <w:szCs w:val="32"/>
          <w:shd w:val="clear" w:color="auto" w:fill="FFFFFF"/>
          <w:lang w:bidi="ar"/>
        </w:rPr>
        <w:t>万元，</w:t>
      </w:r>
      <w:r>
        <w:rPr>
          <w:rFonts w:hint="eastAsia" w:ascii="仿宋" w:hAnsi="仿宋" w:eastAsia="仿宋" w:cs="仿宋_GB2312"/>
          <w:kern w:val="0"/>
          <w:sz w:val="32"/>
          <w:szCs w:val="32"/>
          <w:shd w:val="clear" w:color="auto" w:fill="FFFFFF"/>
          <w:lang w:val="en-US" w:eastAsia="zh-CN" w:bidi="ar"/>
        </w:rPr>
        <w:t>住房保障支出617万元</w:t>
      </w:r>
      <w:r>
        <w:rPr>
          <w:rFonts w:hint="eastAsia" w:ascii="仿宋" w:hAnsi="仿宋" w:eastAsia="仿宋" w:cs="仿宋_GB2312"/>
          <w:kern w:val="0"/>
          <w:sz w:val="32"/>
          <w:szCs w:val="32"/>
          <w:shd w:val="clear" w:color="auto" w:fill="FFFFFF"/>
          <w:lang w:bidi="ar"/>
        </w:rPr>
        <w:t>。后三项占</w:t>
      </w:r>
      <w:r>
        <w:rPr>
          <w:rFonts w:hint="eastAsia" w:ascii="仿宋" w:hAnsi="仿宋" w:eastAsia="仿宋" w:cs="仿宋_GB2312"/>
          <w:kern w:val="0"/>
          <w:sz w:val="32"/>
          <w:szCs w:val="32"/>
          <w:shd w:val="clear" w:color="auto" w:fill="FFFFFF"/>
          <w:lang w:val="en-US" w:eastAsia="zh-CN" w:bidi="ar"/>
        </w:rPr>
        <w:t>18.52%</w:t>
      </w:r>
      <w:r>
        <w:rPr>
          <w:rFonts w:hint="eastAsia" w:ascii="仿宋" w:hAnsi="仿宋" w:eastAsia="仿宋" w:cs="仿宋_GB2312"/>
          <w:kern w:val="0"/>
          <w:sz w:val="32"/>
          <w:szCs w:val="32"/>
          <w:shd w:val="clear" w:color="auto" w:fill="FFFFFF"/>
          <w:lang w:bidi="ar"/>
        </w:rPr>
        <w:t>。</w:t>
      </w:r>
    </w:p>
    <w:p>
      <w:pPr>
        <w:rPr>
          <w:rFonts w:hint="eastAsia" w:ascii="仿宋" w:hAnsi="仿宋" w:eastAsia="仿宋" w:cs="仿宋_GB2312"/>
          <w:b/>
          <w:kern w:val="0"/>
          <w:sz w:val="32"/>
          <w:szCs w:val="32"/>
          <w:shd w:val="clear" w:color="auto" w:fill="FFFFFF"/>
          <w:lang w:bidi="ar"/>
        </w:rPr>
      </w:pPr>
      <w:r>
        <w:rPr>
          <w:rFonts w:hint="eastAsia" w:ascii="Times New Roman" w:hAnsi="Times New Roman" w:eastAsia="黑体" w:cs="黑体"/>
          <w:sz w:val="32"/>
          <w:szCs w:val="32"/>
          <w:lang w:val="en-US" w:eastAsia="zh-CN"/>
        </w:rPr>
        <w:t>四、财政拨款收支情况说明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（一）学校</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年财政拨款收</w:t>
      </w:r>
      <w:r>
        <w:rPr>
          <w:rFonts w:hint="eastAsia" w:ascii="仿宋_GB2312" w:hAnsi="仿宋_GB2312" w:eastAsia="仿宋_GB2312" w:cs="仿宋_GB2312"/>
          <w:sz w:val="32"/>
          <w:szCs w:val="32"/>
          <w:lang w:val="en-US" w:eastAsia="zh-CN"/>
        </w:rPr>
        <w:t>入</w:t>
      </w:r>
      <w:r>
        <w:rPr>
          <w:rFonts w:hint="eastAsia" w:ascii="仿宋" w:hAnsi="仿宋" w:eastAsia="仿宋" w:cs="仿宋_GB2312"/>
          <w:kern w:val="0"/>
          <w:sz w:val="32"/>
          <w:szCs w:val="32"/>
          <w:shd w:val="clear" w:color="auto" w:fill="FFFFFF"/>
          <w:lang w:val="en-US" w:eastAsia="zh-CN" w:bidi="ar"/>
        </w:rPr>
        <w:t>9458.21</w:t>
      </w:r>
      <w:r>
        <w:rPr>
          <w:rFonts w:hint="eastAsia" w:ascii="仿宋" w:hAnsi="仿宋" w:eastAsia="仿宋" w:cs="仿宋_GB2312"/>
          <w:kern w:val="0"/>
          <w:sz w:val="32"/>
          <w:szCs w:val="32"/>
          <w:shd w:val="clear" w:color="auto" w:fill="FFFFFF"/>
          <w:lang w:bidi="ar"/>
        </w:rPr>
        <w:t>万元</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（二）支出包括:基本支出</w:t>
      </w:r>
      <w:r>
        <w:rPr>
          <w:rFonts w:hint="eastAsia" w:ascii="仿宋_GB2312" w:hAnsi="仿宋_GB2312" w:eastAsia="仿宋_GB2312" w:cs="仿宋_GB2312"/>
          <w:sz w:val="32"/>
          <w:szCs w:val="32"/>
          <w:lang w:val="en-US" w:eastAsia="zh-CN"/>
        </w:rPr>
        <w:t>7893.66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83.45</w:t>
      </w:r>
      <w:r>
        <w:rPr>
          <w:rFonts w:hint="eastAsia" w:ascii="仿宋_GB2312" w:hAnsi="仿宋_GB2312" w:eastAsia="仿宋_GB2312" w:cs="仿宋_GB2312"/>
          <w:sz w:val="32"/>
          <w:szCs w:val="32"/>
        </w:rPr>
        <w:t>%，用于保证学校正常运转的日常支出，包括基本工资、绩效工资、津贴补贴、社会保障缴费等人员经费，以及办公费、印刷费、水电费、办公设备购置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保安服务费等日常公用经费。项目支出</w:t>
      </w:r>
      <w:r>
        <w:rPr>
          <w:rFonts w:hint="eastAsia" w:ascii="仿宋_GB2312" w:hAnsi="仿宋_GB2312" w:eastAsia="仿宋_GB2312" w:cs="仿宋_GB2312"/>
          <w:sz w:val="32"/>
          <w:szCs w:val="32"/>
          <w:lang w:val="en-US" w:eastAsia="zh-CN"/>
        </w:rPr>
        <w:t>1564.55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16.55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用于小、初、高生均公用经费、办公设备购置</w:t>
      </w:r>
      <w:r>
        <w:rPr>
          <w:rFonts w:hint="eastAsia" w:ascii="仿宋_GB2312" w:hAnsi="仿宋_GB2312" w:eastAsia="仿宋_GB2312" w:cs="仿宋_GB2312"/>
          <w:sz w:val="32"/>
          <w:szCs w:val="32"/>
        </w:rPr>
        <w:t>等经费支出。</w:t>
      </w:r>
    </w:p>
    <w:p>
      <w:pPr>
        <w:spacing w:line="600" w:lineRule="exact"/>
        <w:rPr>
          <w:rFonts w:ascii="Times New Roman" w:hAnsi="Times New Roman" w:eastAsia="黑体" w:cs="黑体"/>
          <w:sz w:val="32"/>
          <w:szCs w:val="32"/>
        </w:rPr>
      </w:pP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、部门整体支出管理情况</w:t>
      </w:r>
    </w:p>
    <w:p>
      <w:pPr>
        <w:tabs>
          <w:tab w:val="left" w:pos="4755"/>
        </w:tabs>
        <w:spacing w:line="600" w:lineRule="exact"/>
        <w:ind w:firstLine="642" w:firstLineChars="200"/>
        <w:rPr>
          <w:rFonts w:hint="eastAsia" w:ascii="Times New Roman" w:hAnsi="Times New Roman" w:eastAsia="楷体_GB2312" w:cs="楷体_GB2312"/>
          <w:b/>
          <w:sz w:val="32"/>
          <w:szCs w:val="32"/>
        </w:rPr>
      </w:pPr>
      <w:r>
        <w:rPr>
          <w:rFonts w:hint="eastAsia" w:ascii="Times New Roman" w:hAnsi="Times New Roman" w:eastAsia="楷体_GB2312" w:cs="楷体_GB2312"/>
          <w:b/>
          <w:sz w:val="32"/>
          <w:szCs w:val="32"/>
        </w:rPr>
        <w:t>（</w:t>
      </w:r>
      <w:r>
        <w:rPr>
          <w:rFonts w:hint="eastAsia" w:ascii="Times New Roman" w:hAnsi="Times New Roman" w:eastAsia="楷体_GB2312" w:cs="楷体_GB2312"/>
          <w:b/>
          <w:sz w:val="32"/>
          <w:szCs w:val="32"/>
          <w:lang w:val="en-US" w:eastAsia="zh-CN"/>
        </w:rPr>
        <w:t>一</w:t>
      </w:r>
      <w:r>
        <w:rPr>
          <w:rFonts w:hint="eastAsia" w:ascii="Times New Roman" w:hAnsi="Times New Roman" w:eastAsia="楷体_GB2312" w:cs="楷体_GB2312"/>
          <w:b/>
          <w:sz w:val="32"/>
          <w:szCs w:val="32"/>
        </w:rPr>
        <w:t>）预决算编制情况</w:t>
      </w:r>
    </w:p>
    <w:p>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报送时效</w:t>
      </w:r>
    </w:p>
    <w:p>
      <w:pPr>
        <w:spacing w:line="600" w:lineRule="exact"/>
        <w:ind w:firstLine="640" w:firstLineChars="200"/>
        <w:rPr>
          <w:rFonts w:ascii="Times New Roman" w:hAnsi="Times New Roman" w:eastAsia="仿宋_GB2312" w:cs="仿宋_GB2312"/>
          <w:sz w:val="32"/>
          <w:szCs w:val="32"/>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ascii="Times New Roman" w:hAnsi="Times New Roman" w:eastAsia="仿宋_GB2312" w:cs="仿宋_GB2312"/>
          <w:sz w:val="32"/>
          <w:szCs w:val="32"/>
        </w:rPr>
        <w:t>按时保质向财政局编制报送了</w:t>
      </w:r>
      <w:r>
        <w:rPr>
          <w:rFonts w:hint="eastAsia" w:eastAsia="仿宋_GB2312" w:cs="仿宋_GB2312"/>
          <w:sz w:val="32"/>
          <w:szCs w:val="32"/>
          <w:lang w:eastAsia="zh-CN"/>
        </w:rPr>
        <w:t>2023</w:t>
      </w:r>
      <w:r>
        <w:rPr>
          <w:rFonts w:hint="eastAsia" w:ascii="Times New Roman" w:hAnsi="Times New Roman" w:eastAsia="仿宋_GB2312" w:cs="仿宋_GB2312"/>
          <w:sz w:val="32"/>
          <w:szCs w:val="32"/>
        </w:rPr>
        <w:t>年度决算、预算的基础库、项目库的数据及相关资料。</w:t>
      </w:r>
    </w:p>
    <w:p>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编制质量</w:t>
      </w:r>
    </w:p>
    <w:p>
      <w:pPr>
        <w:spacing w:line="600" w:lineRule="exact"/>
        <w:ind w:firstLine="640" w:firstLineChars="200"/>
        <w:rPr>
          <w:rFonts w:ascii="Times New Roman" w:hAnsi="Times New Roman" w:eastAsia="仿宋_GB2312" w:cs="仿宋_GB2312"/>
          <w:sz w:val="32"/>
          <w:szCs w:val="32"/>
        </w:rPr>
      </w:pPr>
      <w:r>
        <w:rPr>
          <w:rFonts w:hint="eastAsia" w:eastAsia="仿宋_GB2312" w:cs="仿宋_GB2312"/>
          <w:sz w:val="32"/>
          <w:szCs w:val="32"/>
          <w:lang w:eastAsia="zh-CN"/>
        </w:rPr>
        <w:t>2023</w:t>
      </w:r>
      <w:r>
        <w:rPr>
          <w:rFonts w:hint="eastAsia" w:ascii="Times New Roman" w:hAnsi="Times New Roman" w:eastAsia="仿宋_GB2312" w:cs="仿宋_GB2312"/>
          <w:sz w:val="32"/>
          <w:szCs w:val="32"/>
        </w:rPr>
        <w:t>年，</w:t>
      </w: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ascii="Times New Roman" w:hAnsi="Times New Roman" w:eastAsia="仿宋_GB2312" w:cs="仿宋_GB2312"/>
          <w:sz w:val="32"/>
          <w:szCs w:val="32"/>
        </w:rPr>
        <w:t>预算编制严格按照预算编制的要求，坚持依法理财、量入为出、收支平衡、统筹兼顾的原则，由财务科牵头，各科室密切配合，认真、细致、完整地做好了</w:t>
      </w:r>
      <w:r>
        <w:rPr>
          <w:rFonts w:hint="eastAsia" w:eastAsia="仿宋_GB2312" w:cs="仿宋_GB2312"/>
          <w:sz w:val="32"/>
          <w:szCs w:val="32"/>
          <w:lang w:eastAsia="zh-CN"/>
        </w:rPr>
        <w:t>2023</w:t>
      </w:r>
      <w:r>
        <w:rPr>
          <w:rFonts w:hint="eastAsia" w:ascii="Times New Roman" w:hAnsi="Times New Roman" w:eastAsia="仿宋_GB2312" w:cs="仿宋_GB2312"/>
          <w:sz w:val="32"/>
          <w:szCs w:val="32"/>
        </w:rPr>
        <w:t>年度基本支出、项目支出、政府采购等各项预算的编审工作。</w:t>
      </w:r>
      <w:r>
        <w:rPr>
          <w:rFonts w:ascii="Times New Roman" w:hAnsi="Times New Roman" w:eastAsia="仿宋_GB2312" w:cs="仿宋_GB2312"/>
          <w:sz w:val="32"/>
          <w:szCs w:val="32"/>
        </w:rPr>
        <w:t xml:space="preserve">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校预算编制持量入为出、收支平衡、统筹兼顾、保证重点的原则，无赤字预算，学校各项收入全部纳入学校预算，统一核算，统一管理。严格执行国库集中支付制度，根据不同情况分别采取直接支付和授权支付方式，尽量减少支付环节，加强对预算执行的监督。各项费用严格按照预算规定的开支范围及标准列支。有关财务规章制度没有统一规定的，由学校结合本校情况，报主管部门和财政部门批准同意后再列支。</w:t>
      </w:r>
    </w:p>
    <w:p>
      <w:pPr>
        <w:spacing w:line="600" w:lineRule="exact"/>
        <w:ind w:firstLine="642" w:firstLineChars="200"/>
        <w:rPr>
          <w:rFonts w:eastAsia="楷体_GB2312" w:cs="楷体_GB2312"/>
          <w:b/>
          <w:sz w:val="32"/>
          <w:szCs w:val="32"/>
        </w:rPr>
      </w:pPr>
      <w:r>
        <w:rPr>
          <w:rFonts w:hint="eastAsia" w:eastAsia="楷体_GB2312" w:cs="楷体_GB2312"/>
          <w:b/>
          <w:sz w:val="32"/>
          <w:szCs w:val="32"/>
        </w:rPr>
        <w:t>（二）执行管理情况</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eastAsia="仿宋_GB2312" w:cs="仿宋_GB2312"/>
          <w:sz w:val="32"/>
          <w:szCs w:val="32"/>
        </w:rPr>
        <w:t>全年</w:t>
      </w:r>
      <w:r>
        <w:rPr>
          <w:rFonts w:hint="eastAsia" w:eastAsia="仿宋_GB2312" w:cs="仿宋_GB2312"/>
          <w:color w:val="000000"/>
          <w:sz w:val="32"/>
          <w:szCs w:val="32"/>
        </w:rPr>
        <w:t>财政预算执</w:t>
      </w:r>
      <w:r>
        <w:rPr>
          <w:rFonts w:hint="eastAsia" w:eastAsia="仿宋_GB2312" w:cs="仿宋_GB2312"/>
          <w:sz w:val="32"/>
          <w:szCs w:val="32"/>
        </w:rPr>
        <w:t>行</w:t>
      </w:r>
      <w:r>
        <w:rPr>
          <w:rFonts w:hint="eastAsia" w:eastAsia="仿宋_GB2312" w:cs="仿宋_GB2312"/>
          <w:color w:val="000000"/>
          <w:sz w:val="32"/>
          <w:szCs w:val="32"/>
        </w:rPr>
        <w:t>整体情况较好，</w:t>
      </w:r>
      <w:r>
        <w:rPr>
          <w:rFonts w:hint="eastAsia" w:eastAsia="仿宋_GB2312" w:cs="仿宋_GB2312"/>
          <w:sz w:val="32"/>
          <w:szCs w:val="32"/>
        </w:rPr>
        <w:t>基本、项目支出预算达到了均衡预算支出的目标。</w:t>
      </w:r>
    </w:p>
    <w:p>
      <w:pPr>
        <w:spacing w:line="600" w:lineRule="exact"/>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中期评估</w:t>
      </w:r>
    </w:p>
    <w:p>
      <w:pPr>
        <w:spacing w:line="600" w:lineRule="exact"/>
        <w:ind w:firstLine="640" w:firstLineChars="200"/>
        <w:rPr>
          <w:rFonts w:eastAsia="仿宋_GB2312" w:cs="仿宋_GB2312"/>
          <w:sz w:val="32"/>
          <w:szCs w:val="32"/>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eastAsia="仿宋_GB2312" w:cs="仿宋_GB2312"/>
          <w:sz w:val="32"/>
          <w:szCs w:val="32"/>
        </w:rPr>
        <w:t>未进行中期评估。</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2</w:t>
      </w:r>
      <w:r>
        <w:rPr>
          <w:rFonts w:eastAsia="仿宋_GB2312" w:cs="仿宋_GB2312"/>
          <w:sz w:val="32"/>
          <w:szCs w:val="32"/>
        </w:rPr>
        <w:t>.</w:t>
      </w:r>
      <w:r>
        <w:rPr>
          <w:rFonts w:hint="eastAsia" w:eastAsia="仿宋_GB2312" w:cs="仿宋_GB2312"/>
          <w:sz w:val="32"/>
          <w:szCs w:val="32"/>
        </w:rPr>
        <w:t>“三公”经费预算执行情况</w:t>
      </w:r>
    </w:p>
    <w:p>
      <w:pPr>
        <w:spacing w:line="600" w:lineRule="exact"/>
        <w:ind w:firstLine="640" w:firstLineChars="200"/>
        <w:rPr>
          <w:rFonts w:eastAsia="仿宋_GB2312" w:cs="仿宋_GB2312"/>
          <w:sz w:val="32"/>
          <w:szCs w:val="32"/>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实验学校2023</w:t>
      </w:r>
      <w:r>
        <w:rPr>
          <w:rFonts w:hint="eastAsia" w:eastAsia="仿宋_GB2312" w:cs="仿宋_GB2312"/>
          <w:sz w:val="32"/>
          <w:szCs w:val="32"/>
        </w:rPr>
        <w:t>年“三公”经费财政拨款预算数0元，其中：因公出国（境）经费0元，公务接待费0元，公务用车购置及运行维护费0元。</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我校</w:t>
      </w:r>
      <w:r>
        <w:rPr>
          <w:rFonts w:hint="eastAsia" w:eastAsia="仿宋_GB2312" w:cs="仿宋_GB2312"/>
          <w:sz w:val="32"/>
          <w:szCs w:val="32"/>
          <w:lang w:eastAsia="zh-CN"/>
        </w:rPr>
        <w:t>2023</w:t>
      </w:r>
      <w:r>
        <w:rPr>
          <w:rFonts w:hint="eastAsia" w:eastAsia="仿宋_GB2312" w:cs="仿宋_GB2312"/>
          <w:sz w:val="32"/>
          <w:szCs w:val="32"/>
        </w:rPr>
        <w:t>年没有使用财政拨款安排“三公”经费预算。</w:t>
      </w:r>
    </w:p>
    <w:p>
      <w:pPr>
        <w:spacing w:line="600" w:lineRule="exact"/>
        <w:ind w:firstLine="642" w:firstLineChars="200"/>
        <w:rPr>
          <w:rFonts w:eastAsia="楷体_GB2312" w:cs="楷体_GB2312"/>
          <w:b/>
          <w:sz w:val="32"/>
          <w:szCs w:val="32"/>
        </w:rPr>
      </w:pPr>
      <w:r>
        <w:rPr>
          <w:rFonts w:hint="eastAsia" w:eastAsia="楷体_GB2312" w:cs="楷体_GB2312"/>
          <w:b/>
          <w:sz w:val="32"/>
          <w:szCs w:val="32"/>
        </w:rPr>
        <w:t>（三）综合管理情况</w:t>
      </w:r>
    </w:p>
    <w:p>
      <w:pPr>
        <w:spacing w:line="600" w:lineRule="exact"/>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政府性债务管理</w:t>
      </w:r>
    </w:p>
    <w:p>
      <w:pPr>
        <w:spacing w:line="600" w:lineRule="exact"/>
        <w:rPr>
          <w:rFonts w:eastAsia="仿宋_GB2312" w:cs="仿宋_GB2312"/>
          <w:sz w:val="32"/>
          <w:szCs w:val="32"/>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eastAsia="仿宋_GB2312" w:cs="仿宋_GB2312"/>
          <w:sz w:val="32"/>
          <w:szCs w:val="32"/>
        </w:rPr>
        <w:t>并无政府性债务，即政府性债务管理不涉及。</w:t>
      </w:r>
    </w:p>
    <w:p>
      <w:pPr>
        <w:spacing w:line="600" w:lineRule="exact"/>
        <w:ind w:firstLine="640" w:firstLineChars="200"/>
        <w:rPr>
          <w:rFonts w:eastAsia="仿宋_GB2312" w:cs="仿宋_GB2312"/>
          <w:sz w:val="32"/>
          <w:szCs w:val="32"/>
        </w:rPr>
      </w:pPr>
      <w:r>
        <w:rPr>
          <w:rFonts w:eastAsia="仿宋_GB2312" w:cs="仿宋_GB2312"/>
          <w:sz w:val="32"/>
          <w:szCs w:val="32"/>
        </w:rPr>
        <w:t>2.</w:t>
      </w:r>
      <w:r>
        <w:rPr>
          <w:rFonts w:hint="eastAsia" w:eastAsia="仿宋_GB2312" w:cs="仿宋_GB2312"/>
          <w:sz w:val="32"/>
          <w:szCs w:val="32"/>
        </w:rPr>
        <w:t>非税收入</w:t>
      </w:r>
    </w:p>
    <w:p>
      <w:pPr>
        <w:spacing w:line="600" w:lineRule="exact"/>
        <w:rPr>
          <w:rFonts w:eastAsia="仿宋_GB2312" w:cs="仿宋_GB2312"/>
          <w:sz w:val="32"/>
          <w:szCs w:val="32"/>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eastAsia="仿宋_GB2312" w:cs="仿宋_GB2312"/>
          <w:sz w:val="32"/>
          <w:szCs w:val="32"/>
        </w:rPr>
        <w:t>并非税收入，即非税收入不涉及。</w:t>
      </w:r>
    </w:p>
    <w:p>
      <w:pPr>
        <w:spacing w:line="600" w:lineRule="exact"/>
        <w:ind w:firstLine="640" w:firstLineChars="200"/>
        <w:rPr>
          <w:rFonts w:eastAsia="仿宋_GB2312" w:cs="仿宋_GB2312"/>
          <w:sz w:val="32"/>
          <w:szCs w:val="32"/>
        </w:rPr>
      </w:pPr>
      <w:r>
        <w:rPr>
          <w:rFonts w:eastAsia="仿宋_GB2312" w:cs="仿宋_GB2312"/>
          <w:sz w:val="32"/>
          <w:szCs w:val="32"/>
        </w:rPr>
        <w:t>3.</w:t>
      </w:r>
      <w:r>
        <w:rPr>
          <w:rFonts w:hint="eastAsia" w:eastAsia="仿宋_GB2312" w:cs="仿宋_GB2312"/>
          <w:sz w:val="32"/>
          <w:szCs w:val="32"/>
        </w:rPr>
        <w:t>政府采购</w:t>
      </w:r>
    </w:p>
    <w:p>
      <w:pPr>
        <w:spacing w:line="600" w:lineRule="exact"/>
        <w:rPr>
          <w:rFonts w:eastAsia="仿宋_GB2312" w:cs="仿宋_GB2312"/>
          <w:sz w:val="32"/>
          <w:szCs w:val="32"/>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eastAsia="仿宋_GB2312" w:cs="仿宋_GB2312"/>
          <w:sz w:val="32"/>
          <w:szCs w:val="32"/>
          <w:lang w:val="en-US" w:eastAsia="zh-CN"/>
        </w:rPr>
        <w:t>的</w:t>
      </w:r>
      <w:r>
        <w:rPr>
          <w:rFonts w:hint="eastAsia" w:eastAsia="仿宋_GB2312" w:cs="仿宋_GB2312"/>
          <w:sz w:val="32"/>
          <w:szCs w:val="32"/>
        </w:rPr>
        <w:t>政府采购，</w:t>
      </w:r>
      <w:r>
        <w:rPr>
          <w:rFonts w:hint="eastAsia" w:eastAsia="仿宋_GB2312" w:cs="仿宋_GB2312"/>
          <w:sz w:val="32"/>
          <w:szCs w:val="32"/>
          <w:lang w:eastAsia="zh-CN"/>
        </w:rPr>
        <w:t>严格按照政府采购法执行</w:t>
      </w:r>
      <w:r>
        <w:rPr>
          <w:rFonts w:hint="eastAsia" w:eastAsia="仿宋_GB2312" w:cs="仿宋_GB2312"/>
          <w:sz w:val="32"/>
          <w:szCs w:val="32"/>
        </w:rPr>
        <w:t>。</w:t>
      </w:r>
    </w:p>
    <w:p>
      <w:pPr>
        <w:spacing w:line="600" w:lineRule="exact"/>
        <w:ind w:firstLine="640" w:firstLineChars="200"/>
        <w:rPr>
          <w:rFonts w:eastAsia="仿宋_GB2312" w:cs="仿宋_GB2312"/>
          <w:sz w:val="32"/>
          <w:szCs w:val="32"/>
        </w:rPr>
      </w:pPr>
      <w:r>
        <w:rPr>
          <w:rFonts w:eastAsia="仿宋_GB2312" w:cs="仿宋_GB2312"/>
          <w:sz w:val="32"/>
          <w:szCs w:val="32"/>
        </w:rPr>
        <w:t>4.</w:t>
      </w:r>
      <w:r>
        <w:rPr>
          <w:rFonts w:hint="eastAsia" w:eastAsia="仿宋_GB2312" w:cs="仿宋_GB2312"/>
          <w:sz w:val="32"/>
          <w:szCs w:val="32"/>
        </w:rPr>
        <w:t>资产管理</w:t>
      </w:r>
    </w:p>
    <w:p>
      <w:pPr>
        <w:spacing w:line="600" w:lineRule="exact"/>
        <w:ind w:firstLine="640" w:firstLineChars="200"/>
        <w:rPr>
          <w:rFonts w:eastAsia="仿宋_GB2312" w:cs="仿宋_GB2312"/>
          <w:sz w:val="32"/>
          <w:szCs w:val="32"/>
        </w:rPr>
      </w:pPr>
      <w:r>
        <w:rPr>
          <w:rFonts w:hint="eastAsia" w:eastAsia="仿宋_GB2312" w:cs="仿宋_GB2312"/>
          <w:sz w:val="32"/>
          <w:szCs w:val="32"/>
        </w:rPr>
        <w:t>根据《行政单位国有资产管理暂行办法》</w:t>
      </w:r>
      <w:r>
        <w:rPr>
          <w:rFonts w:eastAsia="仿宋_GB2312" w:cs="仿宋_GB2312"/>
          <w:sz w:val="32"/>
          <w:szCs w:val="32"/>
        </w:rPr>
        <w:t>(</w:t>
      </w:r>
      <w:r>
        <w:rPr>
          <w:rFonts w:hint="eastAsia" w:eastAsia="仿宋_GB2312" w:cs="仿宋_GB2312"/>
          <w:sz w:val="32"/>
          <w:szCs w:val="32"/>
        </w:rPr>
        <w:t>财政部令第</w:t>
      </w:r>
      <w:r>
        <w:rPr>
          <w:rFonts w:eastAsia="仿宋_GB2312" w:cs="仿宋_GB2312"/>
          <w:sz w:val="32"/>
          <w:szCs w:val="32"/>
        </w:rPr>
        <w:t>35</w:t>
      </w:r>
      <w:r>
        <w:rPr>
          <w:rFonts w:hint="eastAsia" w:eastAsia="仿宋_GB2312" w:cs="仿宋_GB2312"/>
          <w:sz w:val="32"/>
          <w:szCs w:val="32"/>
        </w:rPr>
        <w:t>号</w:t>
      </w:r>
      <w:r>
        <w:rPr>
          <w:rFonts w:eastAsia="仿宋_GB2312" w:cs="仿宋_GB2312"/>
          <w:sz w:val="32"/>
          <w:szCs w:val="32"/>
        </w:rPr>
        <w:t>)</w:t>
      </w:r>
      <w:r>
        <w:rPr>
          <w:rFonts w:hint="eastAsia" w:eastAsia="仿宋_GB2312" w:cs="仿宋_GB2312"/>
          <w:sz w:val="32"/>
          <w:szCs w:val="32"/>
        </w:rPr>
        <w:t>、《事业单位国有资产管理暂行办法》</w:t>
      </w:r>
      <w:r>
        <w:rPr>
          <w:rFonts w:eastAsia="仿宋_GB2312" w:cs="仿宋_GB2312"/>
          <w:sz w:val="32"/>
          <w:szCs w:val="32"/>
        </w:rPr>
        <w:t>(</w:t>
      </w:r>
      <w:r>
        <w:rPr>
          <w:rFonts w:hint="eastAsia" w:eastAsia="仿宋_GB2312" w:cs="仿宋_GB2312"/>
          <w:sz w:val="32"/>
          <w:szCs w:val="32"/>
        </w:rPr>
        <w:t>财政部令第</w:t>
      </w:r>
      <w:r>
        <w:rPr>
          <w:rFonts w:eastAsia="仿宋_GB2312" w:cs="仿宋_GB2312"/>
          <w:sz w:val="32"/>
          <w:szCs w:val="32"/>
        </w:rPr>
        <w:t>36</w:t>
      </w:r>
      <w:r>
        <w:rPr>
          <w:rFonts w:hint="eastAsia" w:eastAsia="仿宋_GB2312" w:cs="仿宋_GB2312"/>
          <w:sz w:val="32"/>
          <w:szCs w:val="32"/>
        </w:rPr>
        <w:t>号</w:t>
      </w:r>
      <w:r>
        <w:rPr>
          <w:rFonts w:eastAsia="仿宋_GB2312" w:cs="仿宋_GB2312"/>
          <w:sz w:val="32"/>
          <w:szCs w:val="32"/>
        </w:rPr>
        <w:t>)</w:t>
      </w:r>
      <w:r>
        <w:rPr>
          <w:rFonts w:hint="eastAsia" w:eastAsia="仿宋_GB2312" w:cs="仿宋_GB2312"/>
          <w:sz w:val="32"/>
          <w:szCs w:val="32"/>
        </w:rPr>
        <w:t>和《行政事业单位国有资产报告制度》等有关规定。我校的国有资产全部纳入国资系统管理，及时录入资产变动情况；在规定时间内完成了资产清查，并如实编报国资报表，提交了分析报告。</w:t>
      </w:r>
    </w:p>
    <w:p>
      <w:pPr>
        <w:spacing w:line="600" w:lineRule="exact"/>
        <w:ind w:firstLine="640" w:firstLineChars="200"/>
        <w:rPr>
          <w:rFonts w:eastAsia="仿宋_GB2312" w:cs="仿宋_GB2312"/>
          <w:sz w:val="32"/>
          <w:szCs w:val="32"/>
        </w:rPr>
      </w:pPr>
      <w:r>
        <w:rPr>
          <w:rFonts w:eastAsia="仿宋_GB2312" w:cs="仿宋_GB2312"/>
          <w:sz w:val="32"/>
          <w:szCs w:val="32"/>
        </w:rPr>
        <w:t>5.</w:t>
      </w:r>
      <w:r>
        <w:rPr>
          <w:rFonts w:hint="eastAsia" w:eastAsia="仿宋_GB2312" w:cs="仿宋_GB2312"/>
          <w:sz w:val="32"/>
          <w:szCs w:val="32"/>
        </w:rPr>
        <w:t>内控制度管理</w:t>
      </w:r>
    </w:p>
    <w:p>
      <w:pPr>
        <w:spacing w:line="600" w:lineRule="exact"/>
        <w:ind w:firstLine="640" w:firstLineChars="200"/>
        <w:rPr>
          <w:rFonts w:eastAsia="仿宋_GB2312" w:cs="仿宋_GB2312"/>
          <w:sz w:val="32"/>
          <w:szCs w:val="32"/>
        </w:rPr>
      </w:pPr>
      <w:r>
        <w:rPr>
          <w:rFonts w:hint="eastAsia" w:eastAsia="仿宋_GB2312" w:cs="仿宋_GB2312"/>
          <w:sz w:val="32"/>
          <w:szCs w:val="32"/>
        </w:rPr>
        <w:t>我校高度重视内控制度管理，</w:t>
      </w:r>
      <w:r>
        <w:rPr>
          <w:rFonts w:hint="eastAsia" w:eastAsia="仿宋_GB2312" w:cs="仿宋_GB2312"/>
          <w:color w:val="000000"/>
          <w:kern w:val="0"/>
          <w:sz w:val="28"/>
          <w:szCs w:val="28"/>
        </w:rPr>
        <w:t>按</w:t>
      </w:r>
      <w:r>
        <w:rPr>
          <w:rFonts w:hint="eastAsia" w:eastAsia="仿宋_GB2312" w:cs="仿宋_GB2312"/>
          <w:sz w:val="32"/>
          <w:szCs w:val="32"/>
        </w:rPr>
        <w:t>照推进内部控制建设主要领导亲自部署、亲自推动、亲自过问、亲自督办的要求，成立内部控制工作领导小组，建立完善工作机制，构建成分工明确、责任清晰、齐抓共管的内部控制组织管理架构，形成层层传导压力，层层抓好落实的工作制度，内部控制制度已建立并逐步执行。</w:t>
      </w:r>
    </w:p>
    <w:p>
      <w:pPr>
        <w:spacing w:line="600" w:lineRule="exact"/>
        <w:ind w:firstLine="640" w:firstLineChars="200"/>
        <w:rPr>
          <w:rFonts w:eastAsia="仿宋_GB2312" w:cs="仿宋_GB2312"/>
          <w:sz w:val="32"/>
          <w:szCs w:val="32"/>
        </w:rPr>
      </w:pPr>
      <w:r>
        <w:rPr>
          <w:rFonts w:eastAsia="仿宋_GB2312" w:cs="仿宋_GB2312"/>
          <w:sz w:val="32"/>
          <w:szCs w:val="32"/>
        </w:rPr>
        <w:t>6.</w:t>
      </w:r>
      <w:r>
        <w:rPr>
          <w:rFonts w:hint="eastAsia" w:eastAsia="仿宋_GB2312" w:cs="仿宋_GB2312"/>
          <w:sz w:val="32"/>
          <w:szCs w:val="32"/>
        </w:rPr>
        <w:t>信息公开</w:t>
      </w:r>
    </w:p>
    <w:p>
      <w:pPr>
        <w:spacing w:line="600" w:lineRule="exact"/>
        <w:ind w:firstLine="640" w:firstLineChars="200"/>
        <w:rPr>
          <w:rFonts w:eastAsia="仿宋_GB2312" w:cs="仿宋_GB2312"/>
          <w:sz w:val="32"/>
          <w:szCs w:val="32"/>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eastAsia="仿宋_GB2312" w:cs="仿宋_GB2312"/>
          <w:sz w:val="32"/>
          <w:szCs w:val="32"/>
        </w:rPr>
        <w:t>的预决算、资金管理情况及绩效信息均及时给予公开。</w:t>
      </w:r>
    </w:p>
    <w:p>
      <w:pPr>
        <w:spacing w:line="600" w:lineRule="exact"/>
        <w:ind w:firstLine="640" w:firstLineChars="200"/>
        <w:rPr>
          <w:rFonts w:eastAsia="仿宋_GB2312" w:cs="仿宋_GB2312"/>
          <w:sz w:val="32"/>
          <w:szCs w:val="32"/>
        </w:rPr>
      </w:pPr>
      <w:r>
        <w:rPr>
          <w:rFonts w:eastAsia="仿宋_GB2312" w:cs="仿宋_GB2312"/>
          <w:sz w:val="32"/>
          <w:szCs w:val="32"/>
        </w:rPr>
        <w:t>7.</w:t>
      </w:r>
      <w:r>
        <w:rPr>
          <w:rFonts w:hint="eastAsia" w:eastAsia="仿宋_GB2312" w:cs="仿宋_GB2312"/>
          <w:sz w:val="32"/>
          <w:szCs w:val="32"/>
        </w:rPr>
        <w:t>绩效评价</w:t>
      </w:r>
    </w:p>
    <w:p>
      <w:pPr>
        <w:spacing w:line="600" w:lineRule="exact"/>
        <w:ind w:firstLine="640" w:firstLineChars="200"/>
        <w:rPr>
          <w:rFonts w:eastAsia="仿宋_GB2312" w:cs="仿宋_GB2312"/>
          <w:kern w:val="0"/>
          <w:sz w:val="32"/>
          <w:szCs w:val="32"/>
          <w:lang w:val="zh-CN"/>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ascii="Times New Roman" w:hAnsi="Times New Roman" w:eastAsia="仿宋_GB2312" w:cs="仿宋_GB2312"/>
          <w:sz w:val="32"/>
          <w:szCs w:val="32"/>
        </w:rPr>
        <w:t>实施绩效评价全覆盖，按要求向财政部门报告自评报告，报告内容完整、细化、客观、真实。在自评过程中</w:t>
      </w:r>
      <w:r>
        <w:rPr>
          <w:rFonts w:hint="eastAsia" w:ascii="Times New Roman" w:hAnsi="Times New Roman" w:eastAsia="仿宋_GB2312" w:cs="仿宋_GB2312"/>
          <w:sz w:val="32"/>
          <w:szCs w:val="32"/>
          <w:lang w:val="en-US" w:eastAsia="zh-CN"/>
        </w:rPr>
        <w:t>我校</w:t>
      </w:r>
      <w:r>
        <w:rPr>
          <w:rFonts w:hint="eastAsia" w:ascii="Times New Roman" w:hAnsi="Times New Roman" w:eastAsia="仿宋_GB2312" w:cs="仿宋_GB2312"/>
          <w:sz w:val="32"/>
          <w:szCs w:val="32"/>
        </w:rPr>
        <w:t>暂未发现需整改的问题，并请检查组悉心指导，如有问题坚决整改。</w:t>
      </w:r>
    </w:p>
    <w:p>
      <w:pPr>
        <w:spacing w:line="600" w:lineRule="exact"/>
        <w:ind w:firstLine="640" w:firstLineChars="200"/>
        <w:rPr>
          <w:rFonts w:eastAsia="仿宋_GB2312" w:cs="仿宋_GB2312"/>
          <w:b/>
          <w:bCs/>
          <w:color w:val="000000"/>
          <w:sz w:val="32"/>
          <w:szCs w:val="32"/>
        </w:rPr>
      </w:pPr>
      <w:r>
        <w:rPr>
          <w:rFonts w:hint="eastAsia" w:eastAsia="仿宋_GB2312" w:cs="仿宋_GB2312"/>
          <w:kern w:val="0"/>
          <w:sz w:val="32"/>
          <w:szCs w:val="32"/>
          <w:lang w:val="zh-CN"/>
        </w:rPr>
        <w:t>2023年，</w:t>
      </w:r>
      <w:r>
        <w:rPr>
          <w:rFonts w:hint="eastAsia" w:eastAsia="仿宋_GB2312" w:cs="仿宋_GB2312"/>
          <w:kern w:val="0"/>
          <w:sz w:val="32"/>
          <w:szCs w:val="32"/>
        </w:rPr>
        <w:t>我校</w:t>
      </w:r>
      <w:r>
        <w:rPr>
          <w:rFonts w:hint="eastAsia" w:eastAsia="仿宋_GB2312" w:cs="仿宋_GB2312"/>
          <w:kern w:val="0"/>
          <w:sz w:val="32"/>
          <w:szCs w:val="32"/>
          <w:lang w:val="zh-CN"/>
        </w:rPr>
        <w:t>积极配合财政监督部门开展财务检查，开展小金库自查自纠工作，并</w:t>
      </w:r>
      <w:r>
        <w:rPr>
          <w:rFonts w:hint="eastAsia" w:eastAsia="仿宋_GB2312" w:cs="仿宋_GB2312"/>
          <w:kern w:val="0"/>
          <w:sz w:val="32"/>
          <w:szCs w:val="32"/>
        </w:rPr>
        <w:t>无</w:t>
      </w:r>
      <w:r>
        <w:rPr>
          <w:rFonts w:hint="eastAsia" w:eastAsia="仿宋_GB2312" w:cs="仿宋_GB2312"/>
          <w:kern w:val="0"/>
          <w:sz w:val="32"/>
          <w:szCs w:val="32"/>
          <w:lang w:val="zh-CN"/>
        </w:rPr>
        <w:t>违规违纪问题。</w:t>
      </w:r>
    </w:p>
    <w:p>
      <w:pPr>
        <w:spacing w:line="600" w:lineRule="exact"/>
        <w:ind w:firstLine="642" w:firstLineChars="200"/>
        <w:rPr>
          <w:rFonts w:hint="eastAsia" w:eastAsia="楷体_GB2312" w:cs="楷体_GB2312"/>
          <w:b/>
          <w:sz w:val="32"/>
          <w:szCs w:val="32"/>
        </w:rPr>
      </w:pPr>
      <w:r>
        <w:rPr>
          <w:rFonts w:hint="eastAsia" w:eastAsia="楷体_GB2312" w:cs="楷体_GB2312"/>
          <w:b/>
          <w:sz w:val="32"/>
          <w:szCs w:val="32"/>
        </w:rPr>
        <w:t>（四）整体绩效情况</w:t>
      </w:r>
    </w:p>
    <w:p>
      <w:pPr>
        <w:spacing w:line="600" w:lineRule="exact"/>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重点项目绩效评价结果</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四川省遂宁高级</w:t>
      </w:r>
      <w:r>
        <w:rPr>
          <w:rFonts w:hint="eastAsia" w:eastAsia="仿宋_GB2312" w:cs="仿宋_GB2312"/>
          <w:sz w:val="32"/>
          <w:szCs w:val="32"/>
          <w:lang w:eastAsia="zh-CN"/>
        </w:rPr>
        <w:t>实验学校</w:t>
      </w:r>
      <w:r>
        <w:rPr>
          <w:rFonts w:hint="eastAsia" w:eastAsia="仿宋_GB2312" w:cs="仿宋_GB2312"/>
          <w:sz w:val="32"/>
          <w:szCs w:val="32"/>
        </w:rPr>
        <w:t>的资金使用范围为：（</w:t>
      </w:r>
      <w:r>
        <w:rPr>
          <w:rFonts w:eastAsia="仿宋_GB2312" w:cs="仿宋_GB2312"/>
          <w:sz w:val="32"/>
          <w:szCs w:val="32"/>
        </w:rPr>
        <w:t>1</w:t>
      </w:r>
      <w:r>
        <w:rPr>
          <w:rFonts w:hint="eastAsia" w:eastAsia="仿宋_GB2312" w:cs="仿宋_GB2312"/>
          <w:sz w:val="32"/>
          <w:szCs w:val="32"/>
        </w:rPr>
        <w:t>）师资培训、调研、教学及行政管理工作；（</w:t>
      </w:r>
      <w:r>
        <w:rPr>
          <w:rFonts w:eastAsia="仿宋_GB2312" w:cs="仿宋_GB2312"/>
          <w:sz w:val="32"/>
          <w:szCs w:val="32"/>
        </w:rPr>
        <w:t>2</w:t>
      </w:r>
      <w:r>
        <w:rPr>
          <w:rFonts w:hint="eastAsia" w:eastAsia="仿宋_GB2312" w:cs="仿宋_GB2312"/>
          <w:sz w:val="32"/>
          <w:szCs w:val="32"/>
        </w:rPr>
        <w:t>）学员培训及师资培训；（</w:t>
      </w:r>
      <w:r>
        <w:rPr>
          <w:rFonts w:eastAsia="仿宋_GB2312" w:cs="仿宋_GB2312"/>
          <w:sz w:val="32"/>
          <w:szCs w:val="32"/>
        </w:rPr>
        <w:t>3</w:t>
      </w:r>
      <w:r>
        <w:rPr>
          <w:rFonts w:hint="eastAsia" w:eastAsia="仿宋_GB2312" w:cs="仿宋_GB2312"/>
          <w:sz w:val="32"/>
          <w:szCs w:val="32"/>
        </w:rPr>
        <w:t>）学校办公区管理，学校日常维修维护、社会安全综合治理。</w:t>
      </w:r>
    </w:p>
    <w:p>
      <w:pPr>
        <w:spacing w:line="600" w:lineRule="exact"/>
        <w:ind w:firstLine="640" w:firstLineChars="200"/>
        <w:rPr>
          <w:rFonts w:eastAsia="仿宋_GB2312" w:cs="仿宋_GB2312"/>
          <w:sz w:val="32"/>
          <w:szCs w:val="32"/>
        </w:rPr>
      </w:pPr>
      <w:r>
        <w:rPr>
          <w:rFonts w:eastAsia="仿宋_GB2312" w:cs="仿宋_GB2312"/>
          <w:sz w:val="32"/>
          <w:szCs w:val="32"/>
        </w:rPr>
        <w:t>2.</w:t>
      </w:r>
      <w:r>
        <w:rPr>
          <w:rFonts w:hint="eastAsia" w:eastAsia="仿宋_GB2312" w:cs="仿宋_GB2312"/>
          <w:sz w:val="32"/>
          <w:szCs w:val="32"/>
        </w:rPr>
        <w:t>绩效目标</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1）确保教职工基本工资，津贴补贴，绩效工资按时足额发放，让教职工安心工作，顺利完成教育教学任务，努力提高教学成绩。</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2）充分保障教职工的合法权益，教职工享受到组织的关怀和温暖，爱岗敬业，乐于奉献。</w:t>
      </w:r>
    </w:p>
    <w:p>
      <w:pPr>
        <w:spacing w:line="600" w:lineRule="exact"/>
        <w:ind w:firstLine="640" w:firstLineChars="200"/>
        <w:rPr>
          <w:rFonts w:hint="eastAsia" w:eastAsia="仿宋_GB2312" w:cs="仿宋_GB2312"/>
          <w:sz w:val="32"/>
          <w:szCs w:val="32"/>
          <w:lang w:eastAsia="zh-CN"/>
        </w:rPr>
      </w:pPr>
      <w:r>
        <w:rPr>
          <w:rFonts w:hint="eastAsia" w:eastAsia="仿宋_GB2312" w:cs="仿宋_GB2312"/>
          <w:sz w:val="32"/>
          <w:szCs w:val="32"/>
        </w:rPr>
        <w:t>3）退休教职工老有所乐</w:t>
      </w:r>
      <w:r>
        <w:rPr>
          <w:rFonts w:hint="eastAsia" w:eastAsia="仿宋_GB2312" w:cs="仿宋_GB2312"/>
          <w:sz w:val="32"/>
          <w:szCs w:val="32"/>
          <w:lang w:eastAsia="zh-CN"/>
        </w:rPr>
        <w:t>。</w:t>
      </w:r>
    </w:p>
    <w:p>
      <w:pPr>
        <w:spacing w:line="600" w:lineRule="exact"/>
        <w:ind w:firstLine="640" w:firstLineChars="200"/>
        <w:rPr>
          <w:rFonts w:hint="eastAsia" w:eastAsia="仿宋_GB2312" w:cs="仿宋_GB2312"/>
          <w:sz w:val="32"/>
          <w:szCs w:val="32"/>
          <w:lang w:eastAsia="zh-CN"/>
        </w:rPr>
      </w:pPr>
      <w:r>
        <w:rPr>
          <w:rFonts w:hint="eastAsia" w:eastAsia="仿宋_GB2312" w:cs="仿宋_GB2312"/>
          <w:sz w:val="32"/>
          <w:szCs w:val="32"/>
        </w:rPr>
        <w:t>4）遗属人员生活有保障</w:t>
      </w:r>
      <w:r>
        <w:rPr>
          <w:rFonts w:hint="eastAsia" w:eastAsia="仿宋_GB2312" w:cs="仿宋_GB2312"/>
          <w:sz w:val="32"/>
          <w:szCs w:val="32"/>
          <w:lang w:eastAsia="zh-CN"/>
        </w:rPr>
        <w:t>。</w:t>
      </w:r>
    </w:p>
    <w:p>
      <w:pPr>
        <w:spacing w:line="600" w:lineRule="exact"/>
        <w:ind w:firstLine="640" w:firstLineChars="200"/>
        <w:rPr>
          <w:rFonts w:hint="eastAsia" w:ascii="Times New Roman" w:hAnsi="Times New Roman" w:eastAsia="仿宋_GB2312" w:cs="仿宋_GB2312"/>
          <w:sz w:val="32"/>
          <w:szCs w:val="32"/>
        </w:rPr>
      </w:pPr>
      <w:r>
        <w:rPr>
          <w:rFonts w:hint="eastAsia" w:eastAsia="仿宋_GB2312" w:cs="仿宋_GB2312"/>
          <w:sz w:val="32"/>
          <w:szCs w:val="32"/>
        </w:rPr>
        <w:t>5）项目支出保障广大师生的生命财产安全，维护学校正常教学秩序，确保偏远乡村适龄儿童及农村留守儿童顺利完成义务教育，解决农村建档立卡</w:t>
      </w:r>
      <w:r>
        <w:rPr>
          <w:rFonts w:hint="eastAsia" w:ascii="Times New Roman" w:hAnsi="Times New Roman" w:eastAsia="仿宋_GB2312" w:cs="仿宋_GB2312"/>
          <w:sz w:val="32"/>
          <w:szCs w:val="32"/>
        </w:rPr>
        <w:t>、低保家庭、贫困家庭幼儿顺利入学。</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3.绩效目标完成情况</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教职工基本工资，津贴补贴，绩效工资按时足额发放，项目支出按项目落实到位。</w:t>
      </w:r>
    </w:p>
    <w:p>
      <w:pPr>
        <w:spacing w:line="600" w:lineRule="exact"/>
        <w:ind w:firstLine="642" w:firstLineChars="200"/>
        <w:rPr>
          <w:rFonts w:hint="eastAsia" w:eastAsia="楷体_GB2312" w:cs="楷体_GB2312"/>
          <w:b/>
          <w:sz w:val="32"/>
          <w:szCs w:val="32"/>
        </w:rPr>
      </w:pPr>
      <w:r>
        <w:rPr>
          <w:rFonts w:hint="eastAsia" w:eastAsia="楷体_GB2312" w:cs="楷体_GB2312"/>
          <w:b/>
          <w:sz w:val="32"/>
          <w:szCs w:val="32"/>
        </w:rPr>
        <w:t>（五）财务管理情况</w:t>
      </w:r>
    </w:p>
    <w:p>
      <w:pPr>
        <w:spacing w:line="600" w:lineRule="exact"/>
        <w:ind w:firstLine="640" w:firstLineChars="200"/>
        <w:rPr>
          <w:rFonts w:hint="eastAsia" w:eastAsia="仿宋_GB2312" w:cs="仿宋_GB2312"/>
          <w:b/>
          <w:sz w:val="32"/>
          <w:szCs w:val="32"/>
        </w:rPr>
      </w:pPr>
      <w:r>
        <w:rPr>
          <w:rFonts w:hint="eastAsia" w:eastAsia="仿宋_GB2312" w:cs="仿宋_GB2312"/>
          <w:sz w:val="32"/>
          <w:szCs w:val="32"/>
        </w:rPr>
        <w:t>我校的财务管理制度较为健全，会计核算和账务处理能按相关制度执行。</w:t>
      </w:r>
    </w:p>
    <w:p>
      <w:pPr>
        <w:spacing w:line="600" w:lineRule="exact"/>
        <w:ind w:firstLine="160" w:firstLineChars="50"/>
        <w:rPr>
          <w:rFonts w:eastAsia="黑体"/>
          <w:sz w:val="32"/>
          <w:szCs w:val="32"/>
        </w:rPr>
      </w:pPr>
      <w:r>
        <w:rPr>
          <w:rFonts w:eastAsia="黑体"/>
          <w:sz w:val="32"/>
          <w:szCs w:val="32"/>
        </w:rPr>
        <w:t>五、评价结论及建议</w:t>
      </w:r>
    </w:p>
    <w:p>
      <w:pPr>
        <w:spacing w:line="600" w:lineRule="exact"/>
        <w:ind w:firstLine="642" w:firstLineChars="200"/>
        <w:rPr>
          <w:rFonts w:hint="eastAsia" w:eastAsia="楷体_GB2312" w:cs="楷体_GB2312"/>
          <w:b/>
          <w:sz w:val="32"/>
          <w:szCs w:val="32"/>
        </w:rPr>
      </w:pPr>
      <w:r>
        <w:rPr>
          <w:rFonts w:hint="eastAsia" w:eastAsia="楷体_GB2312" w:cs="楷体_GB2312"/>
          <w:b/>
          <w:sz w:val="32"/>
          <w:szCs w:val="32"/>
        </w:rPr>
        <w:t>（一）评价结论</w:t>
      </w:r>
    </w:p>
    <w:p>
      <w:pPr>
        <w:spacing w:line="600" w:lineRule="exact"/>
        <w:ind w:firstLine="640" w:firstLineChars="200"/>
        <w:rPr>
          <w:rFonts w:hint="eastAsia" w:eastAsia="楷体_GB2312" w:cs="楷体_GB2312"/>
          <w:b/>
          <w:sz w:val="32"/>
          <w:szCs w:val="32"/>
        </w:rPr>
      </w:pPr>
      <w:r>
        <w:rPr>
          <w:rFonts w:hint="eastAsia" w:eastAsia="仿宋_GB2312" w:cs="仿宋_GB2312"/>
          <w:sz w:val="32"/>
          <w:szCs w:val="32"/>
        </w:rPr>
        <w:t>总体看，</w:t>
      </w:r>
      <w:r>
        <w:rPr>
          <w:rFonts w:hint="eastAsia" w:eastAsia="仿宋_GB2312" w:cs="仿宋_GB2312"/>
          <w:color w:val="000000"/>
          <w:sz w:val="32"/>
          <w:szCs w:val="32"/>
        </w:rPr>
        <w:t>我校</w:t>
      </w:r>
      <w:r>
        <w:rPr>
          <w:rFonts w:hint="eastAsia" w:eastAsia="仿宋_GB2312" w:cs="仿宋_GB2312"/>
          <w:sz w:val="32"/>
          <w:szCs w:val="32"/>
          <w:lang w:eastAsia="zh-CN"/>
        </w:rPr>
        <w:t>2023</w:t>
      </w:r>
      <w:r>
        <w:rPr>
          <w:rFonts w:hint="eastAsia" w:eastAsia="仿宋_GB2312" w:cs="仿宋_GB2312"/>
          <w:color w:val="000000"/>
          <w:sz w:val="32"/>
          <w:szCs w:val="32"/>
        </w:rPr>
        <w:t>年的预算报送及时合规、财务核算较为规范、内控制度建设较完善，较好地完成了各项目标任务。但在预算编制及执行、固定资产管理系统报送、内控制度执行、政府采购等方面还存在一些问题。</w:t>
      </w:r>
    </w:p>
    <w:p>
      <w:pPr>
        <w:snapToGrid w:val="0"/>
        <w:spacing w:line="600" w:lineRule="exact"/>
        <w:ind w:firstLine="642" w:firstLineChars="200"/>
        <w:jc w:val="left"/>
        <w:rPr>
          <w:rFonts w:hint="eastAsia" w:eastAsia="楷体_GB2312" w:cs="楷体_GB2312"/>
          <w:b/>
          <w:sz w:val="32"/>
          <w:szCs w:val="32"/>
        </w:rPr>
      </w:pPr>
      <w:r>
        <w:rPr>
          <w:rFonts w:hint="eastAsia" w:eastAsia="楷体_GB2312" w:cs="楷体_GB2312"/>
          <w:b/>
          <w:sz w:val="32"/>
          <w:szCs w:val="32"/>
        </w:rPr>
        <w:t>（二）改进方面</w:t>
      </w:r>
    </w:p>
    <w:p>
      <w:pPr>
        <w:snapToGrid w:val="0"/>
        <w:spacing w:line="600" w:lineRule="exact"/>
        <w:ind w:firstLine="640" w:firstLineChars="200"/>
        <w:jc w:val="left"/>
        <w:rPr>
          <w:rFonts w:hint="eastAsia" w:eastAsia="仿宋_GB2312" w:cs="仿宋_GB2312"/>
          <w:bCs/>
          <w:sz w:val="32"/>
          <w:szCs w:val="32"/>
        </w:rPr>
      </w:pPr>
      <w:r>
        <w:rPr>
          <w:rFonts w:hint="eastAsia" w:eastAsia="仿宋_GB2312" w:cs="仿宋_GB2312"/>
          <w:bCs/>
          <w:sz w:val="32"/>
          <w:szCs w:val="32"/>
        </w:rPr>
        <w:t>部门加强资金管理，对事前、事中进行控制，对下半年度资金做好计划，以提高资金使用效益。</w:t>
      </w:r>
    </w:p>
    <w:p>
      <w:pPr>
        <w:snapToGrid w:val="0"/>
        <w:spacing w:line="600" w:lineRule="exact"/>
        <w:ind w:firstLine="640" w:firstLineChars="200"/>
        <w:jc w:val="left"/>
        <w:rPr>
          <w:rFonts w:hint="eastAsia" w:eastAsia="仿宋_GB2312" w:cs="仿宋_GB2312"/>
          <w:bCs/>
          <w:sz w:val="32"/>
          <w:szCs w:val="32"/>
        </w:rPr>
      </w:pPr>
      <w:r>
        <w:rPr>
          <w:rFonts w:hint="eastAsia" w:eastAsia="仿宋_GB2312" w:cs="仿宋_GB2312"/>
          <w:bCs/>
          <w:sz w:val="32"/>
          <w:szCs w:val="32"/>
        </w:rPr>
        <w:t>加强财务会计人员业务培训，提升业务质量，严格执行会计基础工作规范。及时准确地记录、反映单位经济活动，确保会计制度遵守执行。</w:t>
      </w:r>
    </w:p>
    <w:p>
      <w:pPr>
        <w:rPr>
          <w:rFonts w:hint="eastAsia" w:eastAsia="仿宋_GB2312" w:cs="仿宋_GB2312"/>
          <w:bCs/>
          <w:sz w:val="32"/>
          <w:szCs w:val="32"/>
        </w:rPr>
      </w:pPr>
      <w:r>
        <w:rPr>
          <w:rFonts w:hint="eastAsia" w:eastAsia="仿宋_GB2312" w:cs="仿宋_GB2312"/>
          <w:bCs/>
          <w:sz w:val="32"/>
          <w:szCs w:val="32"/>
        </w:rPr>
        <w:t>须按照统一的会计会计制度的规定对原始凭证进行审核，对不真实、不合法的原始凭证有权不予接受，并向单位负责人报告；对记载不准确、不完整的原始凭证予以退回，并按照国家统一的会计制度的规定更正、补充。</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仿宋" w:hAnsi="仿宋" w:eastAsia="仿宋"/>
          <w:b w:val="0"/>
          <w:color w:val="000000"/>
        </w:rPr>
      </w:pPr>
      <w:r>
        <w:rPr>
          <w:rFonts w:hint="eastAsia" w:ascii="黑体" w:hAnsi="黑体" w:eastAsia="黑体"/>
          <w:color w:val="000000"/>
          <w:sz w:val="44"/>
          <w:szCs w:val="44"/>
        </w:rPr>
        <w:t>第</w:t>
      </w:r>
      <w:r>
        <w:rPr>
          <w:rStyle w:val="19"/>
          <w:rFonts w:hint="eastAsia" w:ascii="黑体" w:hAnsi="黑体" w:eastAsia="黑体"/>
          <w:b w:val="0"/>
        </w:rPr>
        <w:t>五部分 附表</w:t>
      </w:r>
      <w:bookmarkStart w:id="56" w:name="_Toc15396619"/>
    </w:p>
    <w:p>
      <w:pPr>
        <w:pStyle w:val="3"/>
        <w:rPr>
          <w:rFonts w:ascii="仿宋" w:hAnsi="仿宋" w:eastAsia="仿宋"/>
          <w:color w:val="000000"/>
        </w:rPr>
      </w:pPr>
      <w:r>
        <w:rPr>
          <w:rFonts w:hint="eastAsia" w:ascii="仿宋" w:hAnsi="仿宋" w:eastAsia="仿宋"/>
          <w:b w:val="0"/>
          <w:color w:val="000000"/>
        </w:rPr>
        <w:t>一、收</w:t>
      </w:r>
      <w:r>
        <w:rPr>
          <w:rStyle w:val="20"/>
          <w:rFonts w:hint="eastAsia" w:ascii="仿宋" w:hAnsi="仿宋" w:eastAsia="仿宋"/>
          <w:b w:val="0"/>
          <w:bCs w:val="0"/>
        </w:rPr>
        <w:t>入支出决算总表</w:t>
      </w:r>
      <w:bookmarkEnd w:id="56"/>
    </w:p>
    <w:p>
      <w:pPr>
        <w:pStyle w:val="3"/>
        <w:rPr>
          <w:rFonts w:ascii="仿宋" w:hAnsi="仿宋" w:eastAsia="仿宋"/>
          <w:color w:val="000000"/>
        </w:rPr>
      </w:pPr>
      <w:bookmarkStart w:id="57" w:name="_Toc15396620"/>
      <w:r>
        <w:rPr>
          <w:rFonts w:hint="eastAsia" w:ascii="仿宋" w:hAnsi="仿宋" w:eastAsia="仿宋"/>
          <w:b w:val="0"/>
          <w:color w:val="000000"/>
        </w:rPr>
        <w:t>二、收</w:t>
      </w:r>
      <w:r>
        <w:rPr>
          <w:rStyle w:val="20"/>
          <w:rFonts w:hint="eastAsia" w:ascii="仿宋" w:hAnsi="仿宋" w:eastAsia="仿宋"/>
          <w:b w:val="0"/>
          <w:bCs w:val="0"/>
        </w:rPr>
        <w:t>入总表</w:t>
      </w:r>
      <w:bookmarkEnd w:id="57"/>
    </w:p>
    <w:p>
      <w:pPr>
        <w:pStyle w:val="3"/>
        <w:rPr>
          <w:rFonts w:ascii="仿宋" w:hAnsi="仿宋" w:eastAsia="仿宋"/>
          <w:color w:val="000000"/>
        </w:rPr>
      </w:pPr>
      <w:bookmarkStart w:id="58" w:name="_Toc15396621"/>
      <w:r>
        <w:rPr>
          <w:rStyle w:val="20"/>
          <w:rFonts w:hint="eastAsia" w:ascii="仿宋" w:hAnsi="仿宋" w:eastAsia="仿宋"/>
          <w:b w:val="0"/>
          <w:bCs w:val="0"/>
        </w:rPr>
        <w:t>三、</w:t>
      </w:r>
      <w:r>
        <w:rPr>
          <w:rFonts w:hint="eastAsia" w:ascii="仿宋" w:hAnsi="仿宋" w:eastAsia="仿宋"/>
          <w:b w:val="0"/>
          <w:color w:val="000000"/>
        </w:rPr>
        <w:t>支</w:t>
      </w:r>
      <w:r>
        <w:rPr>
          <w:rStyle w:val="20"/>
          <w:rFonts w:hint="eastAsia" w:ascii="仿宋" w:hAnsi="仿宋" w:eastAsia="仿宋"/>
          <w:b w:val="0"/>
          <w:bCs w:val="0"/>
        </w:rPr>
        <w:t>出总表</w:t>
      </w:r>
      <w:bookmarkEnd w:id="58"/>
    </w:p>
    <w:p>
      <w:pPr>
        <w:pStyle w:val="3"/>
        <w:rPr>
          <w:rFonts w:ascii="仿宋" w:hAnsi="仿宋" w:eastAsia="仿宋"/>
          <w:b w:val="0"/>
          <w:color w:val="000000"/>
        </w:rPr>
      </w:pPr>
      <w:bookmarkStart w:id="59" w:name="_Toc15396622"/>
      <w:r>
        <w:rPr>
          <w:rStyle w:val="20"/>
          <w:rFonts w:hint="eastAsia" w:ascii="仿宋" w:hAnsi="仿宋" w:eastAsia="仿宋"/>
          <w:b w:val="0"/>
          <w:bCs w:val="0"/>
        </w:rPr>
        <w:t>四、</w:t>
      </w:r>
      <w:r>
        <w:rPr>
          <w:rFonts w:hint="eastAsia" w:ascii="仿宋" w:hAnsi="仿宋" w:eastAsia="仿宋"/>
          <w:b w:val="0"/>
          <w:color w:val="000000"/>
        </w:rPr>
        <w:t>财</w:t>
      </w:r>
      <w:r>
        <w:rPr>
          <w:rStyle w:val="20"/>
          <w:rFonts w:hint="eastAsia" w:ascii="仿宋" w:hAnsi="仿宋" w:eastAsia="仿宋"/>
          <w:b w:val="0"/>
          <w:bCs w:val="0"/>
        </w:rPr>
        <w:t>政拨款收入支出决算总表</w:t>
      </w:r>
      <w:bookmarkEnd w:id="59"/>
    </w:p>
    <w:p>
      <w:pPr>
        <w:pStyle w:val="3"/>
        <w:rPr>
          <w:rFonts w:ascii="仿宋" w:hAnsi="仿宋" w:eastAsia="仿宋"/>
          <w:color w:val="000000"/>
        </w:rPr>
      </w:pPr>
      <w:bookmarkStart w:id="60" w:name="_Toc15396623"/>
      <w:r>
        <w:rPr>
          <w:rStyle w:val="20"/>
          <w:rFonts w:hint="eastAsia" w:ascii="仿宋" w:hAnsi="仿宋" w:eastAsia="仿宋"/>
          <w:b w:val="0"/>
          <w:bCs w:val="0"/>
        </w:rPr>
        <w:t>五、</w:t>
      </w:r>
      <w:r>
        <w:rPr>
          <w:rFonts w:hint="eastAsia" w:ascii="仿宋" w:hAnsi="仿宋" w:eastAsia="仿宋"/>
          <w:b w:val="0"/>
          <w:color w:val="000000"/>
        </w:rPr>
        <w:t>财</w:t>
      </w:r>
      <w:r>
        <w:rPr>
          <w:rStyle w:val="20"/>
          <w:rFonts w:hint="eastAsia" w:ascii="仿宋" w:hAnsi="仿宋" w:eastAsia="仿宋"/>
          <w:b w:val="0"/>
          <w:bCs w:val="0"/>
        </w:rPr>
        <w:t>政拨款支出决算明细表（政府经济分类科目）</w:t>
      </w:r>
      <w:bookmarkEnd w:id="60"/>
    </w:p>
    <w:p>
      <w:pPr>
        <w:pStyle w:val="3"/>
        <w:rPr>
          <w:rFonts w:ascii="仿宋" w:hAnsi="仿宋" w:eastAsia="仿宋"/>
          <w:color w:val="000000"/>
        </w:rPr>
      </w:pPr>
      <w:bookmarkStart w:id="61" w:name="_Toc15396624"/>
      <w:r>
        <w:rPr>
          <w:rStyle w:val="20"/>
          <w:rFonts w:hint="eastAsia" w:ascii="仿宋" w:hAnsi="仿宋" w:eastAsia="仿宋"/>
          <w:b w:val="0"/>
          <w:bCs w:val="0"/>
        </w:rPr>
        <w:t>六、</w:t>
      </w:r>
      <w:r>
        <w:rPr>
          <w:rFonts w:hint="eastAsia" w:ascii="仿宋" w:hAnsi="仿宋" w:eastAsia="仿宋"/>
          <w:b w:val="0"/>
          <w:color w:val="000000"/>
        </w:rPr>
        <w:t>一</w:t>
      </w:r>
      <w:r>
        <w:rPr>
          <w:rStyle w:val="20"/>
          <w:rFonts w:hint="eastAsia" w:ascii="仿宋" w:hAnsi="仿宋" w:eastAsia="仿宋"/>
          <w:b w:val="0"/>
          <w:bCs w:val="0"/>
        </w:rPr>
        <w:t>般公共预算财政拨款支出决算表</w:t>
      </w:r>
      <w:bookmarkEnd w:id="61"/>
    </w:p>
    <w:p>
      <w:pPr>
        <w:pStyle w:val="3"/>
        <w:rPr>
          <w:rFonts w:ascii="仿宋" w:hAnsi="仿宋" w:eastAsia="仿宋"/>
          <w:color w:val="000000"/>
        </w:rPr>
      </w:pPr>
      <w:bookmarkStart w:id="62" w:name="_Toc15396625"/>
      <w:r>
        <w:rPr>
          <w:rStyle w:val="20"/>
          <w:rFonts w:hint="eastAsia" w:ascii="仿宋" w:hAnsi="仿宋" w:eastAsia="仿宋"/>
          <w:b w:val="0"/>
          <w:bCs w:val="0"/>
        </w:rPr>
        <w:t>七、</w:t>
      </w:r>
      <w:r>
        <w:rPr>
          <w:rFonts w:hint="eastAsia" w:ascii="仿宋" w:hAnsi="仿宋" w:eastAsia="仿宋"/>
          <w:b w:val="0"/>
          <w:color w:val="000000"/>
        </w:rPr>
        <w:t>一</w:t>
      </w:r>
      <w:r>
        <w:rPr>
          <w:rStyle w:val="20"/>
          <w:rFonts w:hint="eastAsia" w:ascii="仿宋" w:hAnsi="仿宋" w:eastAsia="仿宋"/>
          <w:b w:val="0"/>
          <w:bCs w:val="0"/>
        </w:rPr>
        <w:t>般公共预算财政拨款支出决算明细表</w:t>
      </w:r>
      <w:bookmarkEnd w:id="62"/>
    </w:p>
    <w:p>
      <w:pPr>
        <w:pStyle w:val="3"/>
        <w:rPr>
          <w:rFonts w:ascii="仿宋" w:hAnsi="仿宋" w:eastAsia="仿宋"/>
          <w:color w:val="000000"/>
        </w:rPr>
      </w:pPr>
      <w:bookmarkStart w:id="63" w:name="_Toc15396626"/>
      <w:r>
        <w:rPr>
          <w:rStyle w:val="20"/>
          <w:rFonts w:hint="eastAsia" w:ascii="仿宋" w:hAnsi="仿宋" w:eastAsia="仿宋"/>
          <w:b w:val="0"/>
          <w:bCs w:val="0"/>
        </w:rPr>
        <w:t>八、</w:t>
      </w:r>
      <w:r>
        <w:rPr>
          <w:rFonts w:hint="eastAsia" w:ascii="仿宋" w:hAnsi="仿宋" w:eastAsia="仿宋"/>
          <w:b w:val="0"/>
          <w:color w:val="000000"/>
        </w:rPr>
        <w:t>一</w:t>
      </w:r>
      <w:r>
        <w:rPr>
          <w:rStyle w:val="20"/>
          <w:rFonts w:hint="eastAsia" w:ascii="仿宋" w:hAnsi="仿宋" w:eastAsia="仿宋"/>
          <w:b w:val="0"/>
          <w:bCs w:val="0"/>
        </w:rPr>
        <w:t>般公共预算财政拨款基本支出决算表</w:t>
      </w:r>
      <w:bookmarkEnd w:id="63"/>
    </w:p>
    <w:p>
      <w:pPr>
        <w:pStyle w:val="3"/>
        <w:rPr>
          <w:rFonts w:ascii="仿宋" w:hAnsi="仿宋" w:eastAsia="仿宋"/>
          <w:color w:val="000000"/>
        </w:rPr>
      </w:pPr>
      <w:bookmarkStart w:id="64" w:name="_Toc15396627"/>
      <w:r>
        <w:rPr>
          <w:rStyle w:val="20"/>
          <w:rFonts w:hint="eastAsia" w:ascii="仿宋" w:hAnsi="仿宋" w:eastAsia="仿宋"/>
          <w:b w:val="0"/>
          <w:bCs w:val="0"/>
        </w:rPr>
        <w:t>九、</w:t>
      </w:r>
      <w:r>
        <w:rPr>
          <w:rFonts w:hint="eastAsia" w:ascii="仿宋" w:hAnsi="仿宋" w:eastAsia="仿宋"/>
          <w:b w:val="0"/>
          <w:color w:val="000000"/>
        </w:rPr>
        <w:t>一</w:t>
      </w:r>
      <w:r>
        <w:rPr>
          <w:rStyle w:val="20"/>
          <w:rFonts w:hint="eastAsia" w:ascii="仿宋" w:hAnsi="仿宋" w:eastAsia="仿宋"/>
          <w:b w:val="0"/>
          <w:bCs w:val="0"/>
        </w:rPr>
        <w:t>般公共预算财政拨款项目支出决算表</w:t>
      </w:r>
      <w:bookmarkEnd w:id="64"/>
    </w:p>
    <w:p>
      <w:pPr>
        <w:pStyle w:val="3"/>
        <w:rPr>
          <w:rFonts w:ascii="仿宋" w:hAnsi="仿宋" w:eastAsia="仿宋"/>
          <w:color w:val="000000"/>
        </w:rPr>
      </w:pPr>
      <w:bookmarkStart w:id="65" w:name="_Toc15396628"/>
      <w:r>
        <w:rPr>
          <w:rStyle w:val="20"/>
          <w:rFonts w:hint="eastAsia" w:ascii="仿宋" w:hAnsi="仿宋" w:eastAsia="仿宋"/>
          <w:b w:val="0"/>
          <w:bCs w:val="0"/>
        </w:rPr>
        <w:t>十、</w:t>
      </w:r>
      <w:r>
        <w:rPr>
          <w:rFonts w:hint="eastAsia" w:ascii="仿宋" w:hAnsi="仿宋" w:eastAsia="仿宋"/>
          <w:b w:val="0"/>
          <w:color w:val="000000"/>
        </w:rPr>
        <w:t>一</w:t>
      </w:r>
      <w:r>
        <w:rPr>
          <w:rStyle w:val="20"/>
          <w:rFonts w:hint="eastAsia" w:ascii="仿宋" w:hAnsi="仿宋" w:eastAsia="仿宋"/>
          <w:b w:val="0"/>
          <w:bCs w:val="0"/>
        </w:rPr>
        <w:t>般公共预算财政拨款“三公”经费支出决算表</w:t>
      </w:r>
      <w:bookmarkEnd w:id="65"/>
    </w:p>
    <w:p>
      <w:pPr>
        <w:pStyle w:val="3"/>
        <w:rPr>
          <w:rFonts w:ascii="仿宋" w:hAnsi="仿宋" w:eastAsia="仿宋"/>
          <w:color w:val="000000"/>
        </w:rPr>
      </w:pPr>
      <w:bookmarkStart w:id="66" w:name="_Toc15396629"/>
      <w:r>
        <w:rPr>
          <w:rStyle w:val="20"/>
          <w:rFonts w:hint="eastAsia" w:ascii="仿宋" w:hAnsi="仿宋" w:eastAsia="仿宋"/>
          <w:b w:val="0"/>
          <w:bCs w:val="0"/>
        </w:rPr>
        <w:t>十一、</w:t>
      </w:r>
      <w:r>
        <w:rPr>
          <w:rFonts w:hint="eastAsia" w:ascii="仿宋" w:hAnsi="仿宋" w:eastAsia="仿宋"/>
          <w:b w:val="0"/>
          <w:color w:val="000000"/>
        </w:rPr>
        <w:t>政</w:t>
      </w:r>
      <w:r>
        <w:rPr>
          <w:rStyle w:val="20"/>
          <w:rFonts w:hint="eastAsia" w:ascii="仿宋" w:hAnsi="仿宋" w:eastAsia="仿宋"/>
          <w:b w:val="0"/>
          <w:bCs w:val="0"/>
        </w:rPr>
        <w:t>府性基金预算财政拨款收入支出决算表</w:t>
      </w:r>
      <w:bookmarkEnd w:id="66"/>
    </w:p>
    <w:p>
      <w:pPr>
        <w:pStyle w:val="3"/>
        <w:rPr>
          <w:rFonts w:ascii="仿宋" w:hAnsi="仿宋" w:eastAsia="仿宋"/>
          <w:color w:val="000000"/>
        </w:rPr>
      </w:pPr>
      <w:bookmarkStart w:id="67" w:name="_Toc15396630"/>
      <w:r>
        <w:rPr>
          <w:rStyle w:val="20"/>
          <w:rFonts w:hint="eastAsia" w:ascii="仿宋" w:hAnsi="仿宋" w:eastAsia="仿宋"/>
          <w:b w:val="0"/>
          <w:bCs w:val="0"/>
        </w:rPr>
        <w:t>十二、</w:t>
      </w:r>
      <w:r>
        <w:rPr>
          <w:rFonts w:hint="eastAsia" w:ascii="仿宋" w:hAnsi="仿宋" w:eastAsia="仿宋"/>
          <w:b w:val="0"/>
          <w:color w:val="000000"/>
        </w:rPr>
        <w:t>政</w:t>
      </w:r>
      <w:r>
        <w:rPr>
          <w:rStyle w:val="20"/>
          <w:rFonts w:hint="eastAsia" w:ascii="仿宋" w:hAnsi="仿宋" w:eastAsia="仿宋"/>
          <w:b w:val="0"/>
          <w:bCs w:val="0"/>
        </w:rPr>
        <w:t>府性基金预算财政拨款“三公”经费支出决算表</w:t>
      </w:r>
      <w:bookmarkEnd w:id="67"/>
    </w:p>
    <w:p>
      <w:pPr>
        <w:pStyle w:val="3"/>
        <w:rPr>
          <w:rFonts w:ascii="仿宋" w:hAnsi="仿宋" w:eastAsia="仿宋"/>
          <w:color w:val="000000" w:themeColor="text1"/>
          <w14:textFill>
            <w14:solidFill>
              <w14:schemeClr w14:val="tx1"/>
            </w14:solidFill>
          </w14:textFill>
        </w:rPr>
      </w:pPr>
      <w:bookmarkStart w:id="68" w:name="_Toc15396631"/>
      <w:r>
        <w:rPr>
          <w:rStyle w:val="20"/>
          <w:rFonts w:hint="eastAsia" w:ascii="仿宋" w:hAnsi="仿宋" w:eastAsia="仿宋"/>
          <w:b w:val="0"/>
          <w:bCs w:val="0"/>
        </w:rPr>
        <w:t>十三、</w:t>
      </w:r>
      <w:r>
        <w:rPr>
          <w:rFonts w:hint="eastAsia" w:ascii="仿宋" w:hAnsi="仿宋" w:eastAsia="仿宋"/>
          <w:b w:val="0"/>
          <w:color w:val="000000"/>
        </w:rPr>
        <w:t>国</w:t>
      </w:r>
      <w:r>
        <w:rPr>
          <w:rStyle w:val="20"/>
          <w:rFonts w:hint="eastAsia" w:ascii="仿宋" w:hAnsi="仿宋" w:eastAsia="仿宋"/>
          <w:b w:val="0"/>
          <w:bCs w:val="0"/>
        </w:rPr>
        <w:t>有资本经营预算支出决算表</w:t>
      </w:r>
      <w:bookmarkEnd w:id="68"/>
    </w:p>
    <w:p>
      <w:pPr>
        <w:pStyle w:val="18"/>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modern"/>
    <w:pitch w:val="default"/>
    <w:sig w:usb0="A00002EF" w:usb1="4000004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15</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NotTrackMove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00F1361C"/>
    <w:rsid w:val="000034A4"/>
    <w:rsid w:val="00020860"/>
    <w:rsid w:val="000222C6"/>
    <w:rsid w:val="0002549F"/>
    <w:rsid w:val="00027734"/>
    <w:rsid w:val="0004333A"/>
    <w:rsid w:val="00043543"/>
    <w:rsid w:val="00045F01"/>
    <w:rsid w:val="0006487A"/>
    <w:rsid w:val="00065F8F"/>
    <w:rsid w:val="0007093E"/>
    <w:rsid w:val="00075B55"/>
    <w:rsid w:val="000768F2"/>
    <w:rsid w:val="000874F7"/>
    <w:rsid w:val="0009184B"/>
    <w:rsid w:val="0009593C"/>
    <w:rsid w:val="000B047F"/>
    <w:rsid w:val="000B2573"/>
    <w:rsid w:val="000B3DE5"/>
    <w:rsid w:val="000B5923"/>
    <w:rsid w:val="000B5A48"/>
    <w:rsid w:val="000B6FF3"/>
    <w:rsid w:val="000C1227"/>
    <w:rsid w:val="000C2117"/>
    <w:rsid w:val="000C3467"/>
    <w:rsid w:val="000C3CA6"/>
    <w:rsid w:val="000D1267"/>
    <w:rsid w:val="000D1D50"/>
    <w:rsid w:val="000D5782"/>
    <w:rsid w:val="000E1523"/>
    <w:rsid w:val="000E4A21"/>
    <w:rsid w:val="000E6613"/>
    <w:rsid w:val="000E7119"/>
    <w:rsid w:val="000F03C7"/>
    <w:rsid w:val="000F0616"/>
    <w:rsid w:val="000F6907"/>
    <w:rsid w:val="00107AE4"/>
    <w:rsid w:val="00114A9B"/>
    <w:rsid w:val="00114E9B"/>
    <w:rsid w:val="0011705B"/>
    <w:rsid w:val="001324D5"/>
    <w:rsid w:val="001453B1"/>
    <w:rsid w:val="0014729F"/>
    <w:rsid w:val="00154C96"/>
    <w:rsid w:val="00157BAB"/>
    <w:rsid w:val="001654D1"/>
    <w:rsid w:val="0018106D"/>
    <w:rsid w:val="001817DA"/>
    <w:rsid w:val="001853A2"/>
    <w:rsid w:val="001877A7"/>
    <w:rsid w:val="00191536"/>
    <w:rsid w:val="00193277"/>
    <w:rsid w:val="00196687"/>
    <w:rsid w:val="001A331E"/>
    <w:rsid w:val="001A4475"/>
    <w:rsid w:val="001B00BC"/>
    <w:rsid w:val="001B3EFE"/>
    <w:rsid w:val="001C0962"/>
    <w:rsid w:val="001C30F8"/>
    <w:rsid w:val="001D7531"/>
    <w:rsid w:val="001E5A47"/>
    <w:rsid w:val="001E737D"/>
    <w:rsid w:val="001F0592"/>
    <w:rsid w:val="001F7436"/>
    <w:rsid w:val="001F7506"/>
    <w:rsid w:val="00200430"/>
    <w:rsid w:val="002006CD"/>
    <w:rsid w:val="00202B36"/>
    <w:rsid w:val="00204B7A"/>
    <w:rsid w:val="0021011A"/>
    <w:rsid w:val="0021101A"/>
    <w:rsid w:val="00212176"/>
    <w:rsid w:val="00220536"/>
    <w:rsid w:val="00235629"/>
    <w:rsid w:val="0023695E"/>
    <w:rsid w:val="00237E14"/>
    <w:rsid w:val="00242634"/>
    <w:rsid w:val="00245D25"/>
    <w:rsid w:val="00260C38"/>
    <w:rsid w:val="002616C0"/>
    <w:rsid w:val="002662AA"/>
    <w:rsid w:val="0027305D"/>
    <w:rsid w:val="00273238"/>
    <w:rsid w:val="002766E5"/>
    <w:rsid w:val="00280496"/>
    <w:rsid w:val="00295495"/>
    <w:rsid w:val="002A5F94"/>
    <w:rsid w:val="002B2613"/>
    <w:rsid w:val="002D157A"/>
    <w:rsid w:val="002F1818"/>
    <w:rsid w:val="002F567B"/>
    <w:rsid w:val="00302A30"/>
    <w:rsid w:val="003173BF"/>
    <w:rsid w:val="003216A9"/>
    <w:rsid w:val="003546B4"/>
    <w:rsid w:val="0037013F"/>
    <w:rsid w:val="00376C05"/>
    <w:rsid w:val="0037766D"/>
    <w:rsid w:val="00380C92"/>
    <w:rsid w:val="003861D2"/>
    <w:rsid w:val="0039217F"/>
    <w:rsid w:val="003A4232"/>
    <w:rsid w:val="003A484F"/>
    <w:rsid w:val="003B0BE0"/>
    <w:rsid w:val="003B0C1B"/>
    <w:rsid w:val="003B688C"/>
    <w:rsid w:val="003C0291"/>
    <w:rsid w:val="003C0DA4"/>
    <w:rsid w:val="003C39AE"/>
    <w:rsid w:val="003C73B2"/>
    <w:rsid w:val="003C7B60"/>
    <w:rsid w:val="003D1FB2"/>
    <w:rsid w:val="003D66DA"/>
    <w:rsid w:val="003D785D"/>
    <w:rsid w:val="003E0B10"/>
    <w:rsid w:val="003E1310"/>
    <w:rsid w:val="003E6F55"/>
    <w:rsid w:val="003E7899"/>
    <w:rsid w:val="00406254"/>
    <w:rsid w:val="004223DE"/>
    <w:rsid w:val="00434489"/>
    <w:rsid w:val="00437085"/>
    <w:rsid w:val="00443880"/>
    <w:rsid w:val="004464F4"/>
    <w:rsid w:val="00447425"/>
    <w:rsid w:val="00471401"/>
    <w:rsid w:val="00473F31"/>
    <w:rsid w:val="0047409F"/>
    <w:rsid w:val="00476074"/>
    <w:rsid w:val="0048263A"/>
    <w:rsid w:val="00487E5D"/>
    <w:rsid w:val="004A333F"/>
    <w:rsid w:val="004A5153"/>
    <w:rsid w:val="004A711F"/>
    <w:rsid w:val="004B0C05"/>
    <w:rsid w:val="004B199D"/>
    <w:rsid w:val="004B4690"/>
    <w:rsid w:val="004C1346"/>
    <w:rsid w:val="004E0A2D"/>
    <w:rsid w:val="004E206B"/>
    <w:rsid w:val="004E6DF7"/>
    <w:rsid w:val="004F0FBD"/>
    <w:rsid w:val="004F6DBE"/>
    <w:rsid w:val="00505A47"/>
    <w:rsid w:val="00512FDA"/>
    <w:rsid w:val="00520AA3"/>
    <w:rsid w:val="00520DA0"/>
    <w:rsid w:val="005429D9"/>
    <w:rsid w:val="005664BB"/>
    <w:rsid w:val="0057481D"/>
    <w:rsid w:val="00576F51"/>
    <w:rsid w:val="00581A8B"/>
    <w:rsid w:val="0058486E"/>
    <w:rsid w:val="005A6155"/>
    <w:rsid w:val="005D1C8B"/>
    <w:rsid w:val="005D5CED"/>
    <w:rsid w:val="005E13A9"/>
    <w:rsid w:val="005F1A4C"/>
    <w:rsid w:val="00600F73"/>
    <w:rsid w:val="00602238"/>
    <w:rsid w:val="00605688"/>
    <w:rsid w:val="006070AF"/>
    <w:rsid w:val="00607E6C"/>
    <w:rsid w:val="006101B1"/>
    <w:rsid w:val="00610790"/>
    <w:rsid w:val="00612AC3"/>
    <w:rsid w:val="00614E44"/>
    <w:rsid w:val="00615064"/>
    <w:rsid w:val="00621EE6"/>
    <w:rsid w:val="00622830"/>
    <w:rsid w:val="00630AEF"/>
    <w:rsid w:val="006325F8"/>
    <w:rsid w:val="00634C9A"/>
    <w:rsid w:val="006440E4"/>
    <w:rsid w:val="0065383B"/>
    <w:rsid w:val="006548CF"/>
    <w:rsid w:val="00655B52"/>
    <w:rsid w:val="006621D3"/>
    <w:rsid w:val="0066343B"/>
    <w:rsid w:val="00664777"/>
    <w:rsid w:val="006748A4"/>
    <w:rsid w:val="00683E73"/>
    <w:rsid w:val="006849E4"/>
    <w:rsid w:val="0068702F"/>
    <w:rsid w:val="00697959"/>
    <w:rsid w:val="006A3141"/>
    <w:rsid w:val="006A5E34"/>
    <w:rsid w:val="006B2422"/>
    <w:rsid w:val="006B2B9A"/>
    <w:rsid w:val="006B2DD1"/>
    <w:rsid w:val="006B630F"/>
    <w:rsid w:val="006C1937"/>
    <w:rsid w:val="006D183C"/>
    <w:rsid w:val="006D7551"/>
    <w:rsid w:val="006E60B9"/>
    <w:rsid w:val="006F020C"/>
    <w:rsid w:val="006F0299"/>
    <w:rsid w:val="007127B7"/>
    <w:rsid w:val="007173F6"/>
    <w:rsid w:val="007337B4"/>
    <w:rsid w:val="00741211"/>
    <w:rsid w:val="007416B6"/>
    <w:rsid w:val="00744506"/>
    <w:rsid w:val="00746F48"/>
    <w:rsid w:val="0075404D"/>
    <w:rsid w:val="0076182A"/>
    <w:rsid w:val="00767B7E"/>
    <w:rsid w:val="007770C3"/>
    <w:rsid w:val="00784D24"/>
    <w:rsid w:val="00785FBA"/>
    <w:rsid w:val="00786E4A"/>
    <w:rsid w:val="007875EB"/>
    <w:rsid w:val="007938CB"/>
    <w:rsid w:val="0079426B"/>
    <w:rsid w:val="007B34A6"/>
    <w:rsid w:val="007D312A"/>
    <w:rsid w:val="007D3F19"/>
    <w:rsid w:val="007E23B0"/>
    <w:rsid w:val="007F1991"/>
    <w:rsid w:val="007F2C2F"/>
    <w:rsid w:val="007F55FC"/>
    <w:rsid w:val="007F5665"/>
    <w:rsid w:val="00800112"/>
    <w:rsid w:val="00820417"/>
    <w:rsid w:val="00822977"/>
    <w:rsid w:val="00824FFF"/>
    <w:rsid w:val="008253BB"/>
    <w:rsid w:val="0083706E"/>
    <w:rsid w:val="008423A5"/>
    <w:rsid w:val="00844E7A"/>
    <w:rsid w:val="00850625"/>
    <w:rsid w:val="00853718"/>
    <w:rsid w:val="00855221"/>
    <w:rsid w:val="00857D99"/>
    <w:rsid w:val="00860645"/>
    <w:rsid w:val="00861D2C"/>
    <w:rsid w:val="00866A17"/>
    <w:rsid w:val="00871F71"/>
    <w:rsid w:val="00875D4E"/>
    <w:rsid w:val="008813A4"/>
    <w:rsid w:val="00885AF4"/>
    <w:rsid w:val="00887AB6"/>
    <w:rsid w:val="008939CD"/>
    <w:rsid w:val="008A0FE1"/>
    <w:rsid w:val="008A0FEC"/>
    <w:rsid w:val="008B768C"/>
    <w:rsid w:val="008C3839"/>
    <w:rsid w:val="008C4DB1"/>
    <w:rsid w:val="008C4EAF"/>
    <w:rsid w:val="008C5176"/>
    <w:rsid w:val="008C7FD0"/>
    <w:rsid w:val="008D0CB3"/>
    <w:rsid w:val="008D52CF"/>
    <w:rsid w:val="008E09EE"/>
    <w:rsid w:val="008E1DE7"/>
    <w:rsid w:val="008E707C"/>
    <w:rsid w:val="008F3239"/>
    <w:rsid w:val="00900B08"/>
    <w:rsid w:val="00902155"/>
    <w:rsid w:val="00902FA3"/>
    <w:rsid w:val="009116FA"/>
    <w:rsid w:val="00923564"/>
    <w:rsid w:val="0092392E"/>
    <w:rsid w:val="00923A85"/>
    <w:rsid w:val="00926A25"/>
    <w:rsid w:val="009315F9"/>
    <w:rsid w:val="009407F7"/>
    <w:rsid w:val="00946945"/>
    <w:rsid w:val="00950749"/>
    <w:rsid w:val="00951248"/>
    <w:rsid w:val="0095152F"/>
    <w:rsid w:val="00954C49"/>
    <w:rsid w:val="009616E0"/>
    <w:rsid w:val="00962CDC"/>
    <w:rsid w:val="0097099F"/>
    <w:rsid w:val="00971997"/>
    <w:rsid w:val="00971FFC"/>
    <w:rsid w:val="00981A05"/>
    <w:rsid w:val="0098660A"/>
    <w:rsid w:val="00987613"/>
    <w:rsid w:val="009931C3"/>
    <w:rsid w:val="009A1658"/>
    <w:rsid w:val="009A25CF"/>
    <w:rsid w:val="009A5631"/>
    <w:rsid w:val="009B2C43"/>
    <w:rsid w:val="009B4EAE"/>
    <w:rsid w:val="009B7573"/>
    <w:rsid w:val="009C22F4"/>
    <w:rsid w:val="009C2E98"/>
    <w:rsid w:val="009C6683"/>
    <w:rsid w:val="009D3447"/>
    <w:rsid w:val="009D4711"/>
    <w:rsid w:val="009D77F8"/>
    <w:rsid w:val="009E2A50"/>
    <w:rsid w:val="009E4C9B"/>
    <w:rsid w:val="009F1185"/>
    <w:rsid w:val="009F18CD"/>
    <w:rsid w:val="009F2A13"/>
    <w:rsid w:val="00A02CCB"/>
    <w:rsid w:val="00A04C3E"/>
    <w:rsid w:val="00A04CA7"/>
    <w:rsid w:val="00A04EB0"/>
    <w:rsid w:val="00A0723D"/>
    <w:rsid w:val="00A13CC1"/>
    <w:rsid w:val="00A16847"/>
    <w:rsid w:val="00A237D8"/>
    <w:rsid w:val="00A24A5A"/>
    <w:rsid w:val="00A268C4"/>
    <w:rsid w:val="00A307CD"/>
    <w:rsid w:val="00A40A00"/>
    <w:rsid w:val="00A4142F"/>
    <w:rsid w:val="00A4601F"/>
    <w:rsid w:val="00A5100A"/>
    <w:rsid w:val="00A56DF2"/>
    <w:rsid w:val="00A67046"/>
    <w:rsid w:val="00A67AB5"/>
    <w:rsid w:val="00A91760"/>
    <w:rsid w:val="00A93B00"/>
    <w:rsid w:val="00A93C21"/>
    <w:rsid w:val="00AA0767"/>
    <w:rsid w:val="00AA519B"/>
    <w:rsid w:val="00AC3A9E"/>
    <w:rsid w:val="00AC3C6A"/>
    <w:rsid w:val="00AD1D2A"/>
    <w:rsid w:val="00AD5620"/>
    <w:rsid w:val="00AD7C1B"/>
    <w:rsid w:val="00AE16BA"/>
    <w:rsid w:val="00AE1EBE"/>
    <w:rsid w:val="00AE41A1"/>
    <w:rsid w:val="00AE5BEB"/>
    <w:rsid w:val="00AF43CF"/>
    <w:rsid w:val="00AF58FF"/>
    <w:rsid w:val="00AF6BE6"/>
    <w:rsid w:val="00B03C9D"/>
    <w:rsid w:val="00B060AE"/>
    <w:rsid w:val="00B07001"/>
    <w:rsid w:val="00B10517"/>
    <w:rsid w:val="00B14E76"/>
    <w:rsid w:val="00B161B8"/>
    <w:rsid w:val="00B201AB"/>
    <w:rsid w:val="00B2048C"/>
    <w:rsid w:val="00B310B9"/>
    <w:rsid w:val="00B35F3F"/>
    <w:rsid w:val="00B36CBB"/>
    <w:rsid w:val="00B40546"/>
    <w:rsid w:val="00B411EF"/>
    <w:rsid w:val="00B425E0"/>
    <w:rsid w:val="00B440AA"/>
    <w:rsid w:val="00B44B70"/>
    <w:rsid w:val="00B44F9C"/>
    <w:rsid w:val="00B53C56"/>
    <w:rsid w:val="00B609FF"/>
    <w:rsid w:val="00B77EA6"/>
    <w:rsid w:val="00B81598"/>
    <w:rsid w:val="00B841F1"/>
    <w:rsid w:val="00B944D6"/>
    <w:rsid w:val="00BB4DF0"/>
    <w:rsid w:val="00BC289F"/>
    <w:rsid w:val="00BC5361"/>
    <w:rsid w:val="00BC5460"/>
    <w:rsid w:val="00BC6B50"/>
    <w:rsid w:val="00BD0E25"/>
    <w:rsid w:val="00BD793A"/>
    <w:rsid w:val="00BE2D78"/>
    <w:rsid w:val="00BE56B5"/>
    <w:rsid w:val="00BF5BD6"/>
    <w:rsid w:val="00BF7AD9"/>
    <w:rsid w:val="00C03E31"/>
    <w:rsid w:val="00C33E72"/>
    <w:rsid w:val="00C354B2"/>
    <w:rsid w:val="00C35554"/>
    <w:rsid w:val="00C35599"/>
    <w:rsid w:val="00C357B0"/>
    <w:rsid w:val="00C42709"/>
    <w:rsid w:val="00C45722"/>
    <w:rsid w:val="00C533CC"/>
    <w:rsid w:val="00C5751C"/>
    <w:rsid w:val="00C61BFC"/>
    <w:rsid w:val="00C62B85"/>
    <w:rsid w:val="00C65438"/>
    <w:rsid w:val="00C6723E"/>
    <w:rsid w:val="00C90F5C"/>
    <w:rsid w:val="00C91CBB"/>
    <w:rsid w:val="00C93ADA"/>
    <w:rsid w:val="00CA783F"/>
    <w:rsid w:val="00CA7F1E"/>
    <w:rsid w:val="00CC09B6"/>
    <w:rsid w:val="00CC666F"/>
    <w:rsid w:val="00CD1E3F"/>
    <w:rsid w:val="00CD764A"/>
    <w:rsid w:val="00CE44F6"/>
    <w:rsid w:val="00CE49DA"/>
    <w:rsid w:val="00CE7B61"/>
    <w:rsid w:val="00CF3A03"/>
    <w:rsid w:val="00D00095"/>
    <w:rsid w:val="00D20620"/>
    <w:rsid w:val="00D21E68"/>
    <w:rsid w:val="00D26091"/>
    <w:rsid w:val="00D34E7C"/>
    <w:rsid w:val="00D35489"/>
    <w:rsid w:val="00D46FCC"/>
    <w:rsid w:val="00D51276"/>
    <w:rsid w:val="00D610D8"/>
    <w:rsid w:val="00D7035F"/>
    <w:rsid w:val="00D80E04"/>
    <w:rsid w:val="00DA36C5"/>
    <w:rsid w:val="00DA65AC"/>
    <w:rsid w:val="00DB1913"/>
    <w:rsid w:val="00DB7CFA"/>
    <w:rsid w:val="00DC410D"/>
    <w:rsid w:val="00DC68CA"/>
    <w:rsid w:val="00DC7CBA"/>
    <w:rsid w:val="00DD4643"/>
    <w:rsid w:val="00DD73B7"/>
    <w:rsid w:val="00DF18FD"/>
    <w:rsid w:val="00DF28BC"/>
    <w:rsid w:val="00DF34B9"/>
    <w:rsid w:val="00E01053"/>
    <w:rsid w:val="00E07ACF"/>
    <w:rsid w:val="00E331A1"/>
    <w:rsid w:val="00E33202"/>
    <w:rsid w:val="00E336A9"/>
    <w:rsid w:val="00E345B6"/>
    <w:rsid w:val="00E35103"/>
    <w:rsid w:val="00E37FF2"/>
    <w:rsid w:val="00E4623B"/>
    <w:rsid w:val="00E4784D"/>
    <w:rsid w:val="00E50624"/>
    <w:rsid w:val="00E568DF"/>
    <w:rsid w:val="00E64269"/>
    <w:rsid w:val="00E75170"/>
    <w:rsid w:val="00E76749"/>
    <w:rsid w:val="00E82267"/>
    <w:rsid w:val="00EA010F"/>
    <w:rsid w:val="00EA5E55"/>
    <w:rsid w:val="00EA6080"/>
    <w:rsid w:val="00EB7B47"/>
    <w:rsid w:val="00ED1B63"/>
    <w:rsid w:val="00ED2F47"/>
    <w:rsid w:val="00ED3C1F"/>
    <w:rsid w:val="00ED4085"/>
    <w:rsid w:val="00ED420E"/>
    <w:rsid w:val="00ED6C12"/>
    <w:rsid w:val="00ED752A"/>
    <w:rsid w:val="00EE2F57"/>
    <w:rsid w:val="00EF4C34"/>
    <w:rsid w:val="00EF77C6"/>
    <w:rsid w:val="00F05438"/>
    <w:rsid w:val="00F11740"/>
    <w:rsid w:val="00F1361C"/>
    <w:rsid w:val="00F160C7"/>
    <w:rsid w:val="00F36D8F"/>
    <w:rsid w:val="00F37B65"/>
    <w:rsid w:val="00F417B1"/>
    <w:rsid w:val="00F43280"/>
    <w:rsid w:val="00F43A63"/>
    <w:rsid w:val="00F504CC"/>
    <w:rsid w:val="00F56A47"/>
    <w:rsid w:val="00F602DF"/>
    <w:rsid w:val="00F65CAF"/>
    <w:rsid w:val="00F81FD9"/>
    <w:rsid w:val="00F838A4"/>
    <w:rsid w:val="00F841AA"/>
    <w:rsid w:val="00F908B4"/>
    <w:rsid w:val="00F92E48"/>
    <w:rsid w:val="00F9514F"/>
    <w:rsid w:val="00F960D5"/>
    <w:rsid w:val="00FA23E8"/>
    <w:rsid w:val="00FB2969"/>
    <w:rsid w:val="00FC35A5"/>
    <w:rsid w:val="00FD3CC1"/>
    <w:rsid w:val="00FE3498"/>
    <w:rsid w:val="00FF1E02"/>
    <w:rsid w:val="00FF30B4"/>
    <w:rsid w:val="01512F2B"/>
    <w:rsid w:val="01A9716A"/>
    <w:rsid w:val="029210B5"/>
    <w:rsid w:val="02E40967"/>
    <w:rsid w:val="06E06BDE"/>
    <w:rsid w:val="07676365"/>
    <w:rsid w:val="079F3476"/>
    <w:rsid w:val="08144F1B"/>
    <w:rsid w:val="09490DBA"/>
    <w:rsid w:val="099F4F16"/>
    <w:rsid w:val="0A17271C"/>
    <w:rsid w:val="0AF858CB"/>
    <w:rsid w:val="0B4F3B8F"/>
    <w:rsid w:val="0B5A4105"/>
    <w:rsid w:val="0C42485D"/>
    <w:rsid w:val="0D2F4450"/>
    <w:rsid w:val="0DD34AB2"/>
    <w:rsid w:val="0ECA47F2"/>
    <w:rsid w:val="0ED71A24"/>
    <w:rsid w:val="0FCD652F"/>
    <w:rsid w:val="1081638A"/>
    <w:rsid w:val="10A55F9A"/>
    <w:rsid w:val="10C055FF"/>
    <w:rsid w:val="115E49BD"/>
    <w:rsid w:val="11702F17"/>
    <w:rsid w:val="12413F8A"/>
    <w:rsid w:val="12434103"/>
    <w:rsid w:val="136F6C86"/>
    <w:rsid w:val="14865D78"/>
    <w:rsid w:val="14A0702F"/>
    <w:rsid w:val="14ED0E17"/>
    <w:rsid w:val="15E15451"/>
    <w:rsid w:val="15EB0E65"/>
    <w:rsid w:val="167F7A47"/>
    <w:rsid w:val="16B574E1"/>
    <w:rsid w:val="16BB723D"/>
    <w:rsid w:val="16C37052"/>
    <w:rsid w:val="16EF7DC8"/>
    <w:rsid w:val="176064DD"/>
    <w:rsid w:val="180B5E47"/>
    <w:rsid w:val="18410AFF"/>
    <w:rsid w:val="18C879D1"/>
    <w:rsid w:val="19A348C9"/>
    <w:rsid w:val="1AB07B9C"/>
    <w:rsid w:val="1AEF1D38"/>
    <w:rsid w:val="1AEF5184"/>
    <w:rsid w:val="1BA27232"/>
    <w:rsid w:val="1BB73491"/>
    <w:rsid w:val="1C53339C"/>
    <w:rsid w:val="1C745159"/>
    <w:rsid w:val="1CD34E99"/>
    <w:rsid w:val="1D4119FA"/>
    <w:rsid w:val="1DB75E92"/>
    <w:rsid w:val="1DDE00A2"/>
    <w:rsid w:val="1F3941EE"/>
    <w:rsid w:val="204554E1"/>
    <w:rsid w:val="209A34E9"/>
    <w:rsid w:val="20F02F88"/>
    <w:rsid w:val="20F13C99"/>
    <w:rsid w:val="21A56A43"/>
    <w:rsid w:val="22C52C08"/>
    <w:rsid w:val="240371BF"/>
    <w:rsid w:val="249429E7"/>
    <w:rsid w:val="257B3284"/>
    <w:rsid w:val="26142089"/>
    <w:rsid w:val="270A5078"/>
    <w:rsid w:val="274D6F86"/>
    <w:rsid w:val="27BD369E"/>
    <w:rsid w:val="2847626A"/>
    <w:rsid w:val="29FD04D3"/>
    <w:rsid w:val="2ACE01CA"/>
    <w:rsid w:val="2B5E4804"/>
    <w:rsid w:val="2C090ACC"/>
    <w:rsid w:val="2C516CD5"/>
    <w:rsid w:val="2C5C721A"/>
    <w:rsid w:val="2C875270"/>
    <w:rsid w:val="2E5406E0"/>
    <w:rsid w:val="2EA31348"/>
    <w:rsid w:val="2F6D0A0C"/>
    <w:rsid w:val="2FE003D7"/>
    <w:rsid w:val="3078095B"/>
    <w:rsid w:val="3081031E"/>
    <w:rsid w:val="309758E9"/>
    <w:rsid w:val="30B249B1"/>
    <w:rsid w:val="31484447"/>
    <w:rsid w:val="319F7F4E"/>
    <w:rsid w:val="31B601A9"/>
    <w:rsid w:val="32B11DD9"/>
    <w:rsid w:val="342B1D36"/>
    <w:rsid w:val="34B528A3"/>
    <w:rsid w:val="350678E3"/>
    <w:rsid w:val="350936A6"/>
    <w:rsid w:val="351F1C0C"/>
    <w:rsid w:val="35931D76"/>
    <w:rsid w:val="35AC5E6F"/>
    <w:rsid w:val="380B52B3"/>
    <w:rsid w:val="38316075"/>
    <w:rsid w:val="39D710A1"/>
    <w:rsid w:val="3B0D67E2"/>
    <w:rsid w:val="3BDE2189"/>
    <w:rsid w:val="3C5D1B97"/>
    <w:rsid w:val="3D180CF2"/>
    <w:rsid w:val="3D1F7C4B"/>
    <w:rsid w:val="3DAE1661"/>
    <w:rsid w:val="3E6D5AB7"/>
    <w:rsid w:val="3E737F6F"/>
    <w:rsid w:val="3EC84C65"/>
    <w:rsid w:val="3EF4652B"/>
    <w:rsid w:val="3F126CC8"/>
    <w:rsid w:val="403337C0"/>
    <w:rsid w:val="40637CAD"/>
    <w:rsid w:val="40647988"/>
    <w:rsid w:val="40A87B5C"/>
    <w:rsid w:val="411C1DD2"/>
    <w:rsid w:val="4121706D"/>
    <w:rsid w:val="4291793E"/>
    <w:rsid w:val="43307548"/>
    <w:rsid w:val="435B3183"/>
    <w:rsid w:val="43C42880"/>
    <w:rsid w:val="471439B1"/>
    <w:rsid w:val="481837CC"/>
    <w:rsid w:val="494A72F6"/>
    <w:rsid w:val="49CD2724"/>
    <w:rsid w:val="4A3E698A"/>
    <w:rsid w:val="4D0C1FCD"/>
    <w:rsid w:val="4DA471F2"/>
    <w:rsid w:val="4E55265A"/>
    <w:rsid w:val="4E6E5B8D"/>
    <w:rsid w:val="4EE303FD"/>
    <w:rsid w:val="4EE70542"/>
    <w:rsid w:val="4EE7677A"/>
    <w:rsid w:val="4F130883"/>
    <w:rsid w:val="4FC537D1"/>
    <w:rsid w:val="507721B5"/>
    <w:rsid w:val="511359F3"/>
    <w:rsid w:val="513965E5"/>
    <w:rsid w:val="51422351"/>
    <w:rsid w:val="51E318DD"/>
    <w:rsid w:val="53142126"/>
    <w:rsid w:val="535F3E58"/>
    <w:rsid w:val="560602BD"/>
    <w:rsid w:val="566A351A"/>
    <w:rsid w:val="56FE5CEA"/>
    <w:rsid w:val="57132AE5"/>
    <w:rsid w:val="572A5490"/>
    <w:rsid w:val="5A535D33"/>
    <w:rsid w:val="5A7327F5"/>
    <w:rsid w:val="5B374F0D"/>
    <w:rsid w:val="5B4016E4"/>
    <w:rsid w:val="5C346F4B"/>
    <w:rsid w:val="5C3B4833"/>
    <w:rsid w:val="5C7315C9"/>
    <w:rsid w:val="5CAF181F"/>
    <w:rsid w:val="5D134D11"/>
    <w:rsid w:val="5DA50EC9"/>
    <w:rsid w:val="5E172DB1"/>
    <w:rsid w:val="5E3D59C6"/>
    <w:rsid w:val="5F6248AE"/>
    <w:rsid w:val="601078EC"/>
    <w:rsid w:val="601A0DAC"/>
    <w:rsid w:val="601C5EA5"/>
    <w:rsid w:val="60223B43"/>
    <w:rsid w:val="60805044"/>
    <w:rsid w:val="609360FE"/>
    <w:rsid w:val="60E02EBB"/>
    <w:rsid w:val="61461B17"/>
    <w:rsid w:val="62614259"/>
    <w:rsid w:val="62D34417"/>
    <w:rsid w:val="62FE04A2"/>
    <w:rsid w:val="63463683"/>
    <w:rsid w:val="63D52026"/>
    <w:rsid w:val="63DD45E4"/>
    <w:rsid w:val="63EE58D4"/>
    <w:rsid w:val="649D2132"/>
    <w:rsid w:val="6522681B"/>
    <w:rsid w:val="655A5675"/>
    <w:rsid w:val="66CB4491"/>
    <w:rsid w:val="672A3931"/>
    <w:rsid w:val="69C35970"/>
    <w:rsid w:val="6AD56120"/>
    <w:rsid w:val="6BA437B5"/>
    <w:rsid w:val="6C494ADC"/>
    <w:rsid w:val="6E0D07F9"/>
    <w:rsid w:val="6E196EDB"/>
    <w:rsid w:val="6E41538E"/>
    <w:rsid w:val="6F977A97"/>
    <w:rsid w:val="70BA0F6B"/>
    <w:rsid w:val="713E28F4"/>
    <w:rsid w:val="71DD0448"/>
    <w:rsid w:val="71DE439D"/>
    <w:rsid w:val="73D4366C"/>
    <w:rsid w:val="743326BF"/>
    <w:rsid w:val="753B43FC"/>
    <w:rsid w:val="762A631A"/>
    <w:rsid w:val="76EE0427"/>
    <w:rsid w:val="78450435"/>
    <w:rsid w:val="787144AC"/>
    <w:rsid w:val="7A560211"/>
    <w:rsid w:val="7B58767F"/>
    <w:rsid w:val="7B705791"/>
    <w:rsid w:val="7B83498F"/>
    <w:rsid w:val="7C306460"/>
    <w:rsid w:val="7C3403A7"/>
    <w:rsid w:val="7C901E89"/>
    <w:rsid w:val="7D335C67"/>
    <w:rsid w:val="7E4C1055"/>
    <w:rsid w:val="7F4142DA"/>
    <w:rsid w:val="FFE675B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index 6"/>
    <w:basedOn w:val="1"/>
    <w:next w:val="1"/>
    <w:qFormat/>
    <w:uiPriority w:val="0"/>
    <w:pPr>
      <w:ind w:left="2100"/>
    </w:pPr>
    <w:rPr>
      <w:rFonts w:ascii="Times New Roman" w:hAnsi="Times New Roman" w:eastAsia="黑体" w:cs="Times New Roman"/>
      <w:lang w:bidi="ar-SA"/>
    </w:rPr>
  </w:style>
  <w:style w:type="paragraph" w:styleId="6">
    <w:name w:val="Body Text"/>
    <w:basedOn w:val="1"/>
    <w:link w:val="28"/>
    <w:qFormat/>
    <w:uiPriority w:val="99"/>
    <w:pPr>
      <w:spacing w:beforeLines="30"/>
    </w:pPr>
    <w:rPr>
      <w:rFonts w:ascii="仿宋_GB2312" w:eastAsia="仿宋_GB2312"/>
      <w:kern w:val="0"/>
      <w:sz w:val="24"/>
      <w:szCs w:val="20"/>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3"/>
    <w:semiHidden/>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qFormat/>
    <w:uiPriority w:val="99"/>
    <w:pPr>
      <w:spacing w:beforeAutospacing="1" w:afterAutospacing="1"/>
      <w:jc w:val="left"/>
    </w:pPr>
    <w:rPr>
      <w:kern w:val="0"/>
      <w:sz w:val="24"/>
    </w:rPr>
  </w:style>
  <w:style w:type="character" w:styleId="16">
    <w:name w:val="Strong"/>
    <w:basedOn w:val="15"/>
    <w:qFormat/>
    <w:uiPriority w:val="99"/>
    <w:rPr>
      <w:rFonts w:cs="Times New Roman"/>
      <w:b/>
    </w:rPr>
  </w:style>
  <w:style w:type="character" w:styleId="17">
    <w:name w:val="Hyperlink"/>
    <w:basedOn w:val="15"/>
    <w:qFormat/>
    <w:uiPriority w:val="99"/>
    <w:rPr>
      <w:rFonts w:cs="Times New Roman"/>
      <w:color w:val="0000FF"/>
      <w:u w:val="single"/>
    </w:rPr>
  </w:style>
  <w:style w:type="paragraph" w:customStyle="1" w:styleId="18">
    <w:name w:val="常用样式（方正仿宋简）"/>
    <w:basedOn w:val="1"/>
    <w:next w:val="5"/>
    <w:qFormat/>
    <w:uiPriority w:val="0"/>
    <w:pPr>
      <w:spacing w:line="560" w:lineRule="exact"/>
      <w:ind w:firstLine="200" w:firstLineChars="200"/>
    </w:pPr>
    <w:rPr>
      <w:rFonts w:eastAsia="方正仿宋简体"/>
      <w:sz w:val="32"/>
    </w:rPr>
  </w:style>
  <w:style w:type="character" w:customStyle="1" w:styleId="19">
    <w:name w:val="标题 1 Char"/>
    <w:basedOn w:val="15"/>
    <w:link w:val="2"/>
    <w:qFormat/>
    <w:locked/>
    <w:uiPriority w:val="99"/>
    <w:rPr>
      <w:rFonts w:ascii="Times New Roman" w:hAnsi="Times New Roman" w:cs="Times New Roman"/>
      <w:b/>
      <w:bCs/>
      <w:kern w:val="44"/>
      <w:sz w:val="44"/>
      <w:szCs w:val="44"/>
    </w:rPr>
  </w:style>
  <w:style w:type="character" w:customStyle="1" w:styleId="20">
    <w:name w:val="标题 2 Char"/>
    <w:basedOn w:val="15"/>
    <w:link w:val="3"/>
    <w:qFormat/>
    <w:locked/>
    <w:uiPriority w:val="99"/>
    <w:rPr>
      <w:rFonts w:ascii="Cambria" w:hAnsi="Cambria" w:eastAsia="宋体" w:cs="Times New Roman"/>
      <w:b/>
      <w:bCs/>
      <w:kern w:val="2"/>
      <w:sz w:val="32"/>
      <w:szCs w:val="32"/>
    </w:rPr>
  </w:style>
  <w:style w:type="character" w:customStyle="1" w:styleId="21">
    <w:name w:val="标题 3 Char"/>
    <w:basedOn w:val="15"/>
    <w:link w:val="4"/>
    <w:qFormat/>
    <w:locked/>
    <w:uiPriority w:val="99"/>
    <w:rPr>
      <w:rFonts w:ascii="Times New Roman" w:hAnsi="Times New Roman" w:cs="Times New Roman"/>
      <w:b/>
      <w:bCs/>
      <w:kern w:val="2"/>
      <w:sz w:val="32"/>
      <w:szCs w:val="32"/>
    </w:rPr>
  </w:style>
  <w:style w:type="character" w:customStyle="1" w:styleId="22">
    <w:name w:val="Body Text Char"/>
    <w:basedOn w:val="15"/>
    <w:link w:val="6"/>
    <w:semiHidden/>
    <w:qFormat/>
    <w:locked/>
    <w:uiPriority w:val="99"/>
    <w:rPr>
      <w:rFonts w:ascii="Times New Roman" w:hAnsi="Times New Roman" w:cs="Times New Roman"/>
      <w:sz w:val="24"/>
      <w:szCs w:val="24"/>
    </w:rPr>
  </w:style>
  <w:style w:type="character" w:customStyle="1" w:styleId="23">
    <w:name w:val="批注框文本 Char"/>
    <w:basedOn w:val="15"/>
    <w:link w:val="8"/>
    <w:semiHidden/>
    <w:qFormat/>
    <w:locked/>
    <w:uiPriority w:val="99"/>
    <w:rPr>
      <w:rFonts w:ascii="Times New Roman" w:hAnsi="Times New Roman" w:cs="Times New Roman"/>
      <w:kern w:val="2"/>
      <w:sz w:val="18"/>
      <w:szCs w:val="18"/>
    </w:rPr>
  </w:style>
  <w:style w:type="character" w:customStyle="1" w:styleId="24">
    <w:name w:val="Footer Char"/>
    <w:basedOn w:val="15"/>
    <w:link w:val="9"/>
    <w:semiHidden/>
    <w:qFormat/>
    <w:locked/>
    <w:uiPriority w:val="99"/>
    <w:rPr>
      <w:rFonts w:ascii="Times New Roman" w:hAnsi="Times New Roman" w:cs="Times New Roman"/>
      <w:sz w:val="18"/>
      <w:szCs w:val="18"/>
    </w:rPr>
  </w:style>
  <w:style w:type="character" w:customStyle="1" w:styleId="25">
    <w:name w:val="Header Char"/>
    <w:basedOn w:val="15"/>
    <w:link w:val="10"/>
    <w:semiHidden/>
    <w:qFormat/>
    <w:locked/>
    <w:uiPriority w:val="99"/>
    <w:rPr>
      <w:rFonts w:ascii="Times New Roman" w:hAnsi="Times New Roman" w:cs="Times New Roman"/>
      <w:sz w:val="18"/>
      <w:szCs w:val="18"/>
    </w:rPr>
  </w:style>
  <w:style w:type="character" w:customStyle="1" w:styleId="26">
    <w:name w:val="页眉 Char"/>
    <w:link w:val="10"/>
    <w:semiHidden/>
    <w:qFormat/>
    <w:locked/>
    <w:uiPriority w:val="99"/>
    <w:rPr>
      <w:sz w:val="18"/>
    </w:rPr>
  </w:style>
  <w:style w:type="character" w:customStyle="1" w:styleId="27">
    <w:name w:val="页脚 Char"/>
    <w:link w:val="9"/>
    <w:qFormat/>
    <w:locked/>
    <w:uiPriority w:val="99"/>
    <w:rPr>
      <w:sz w:val="18"/>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List Paragraph"/>
    <w:basedOn w:val="1"/>
    <w:qFormat/>
    <w:uiPriority w:val="99"/>
    <w:pPr>
      <w:ind w:firstLine="420" w:firstLineChars="200"/>
    </w:pPr>
  </w:style>
  <w:style w:type="paragraph" w:customStyle="1" w:styleId="31">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36130;&#21153;\Desktop\&#34920;&#19968;&#39044;&#31639;2021%20-&#20132;&#36130;&#25919;&#23616;.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36130;&#21153;\Desktop\&#34920;&#19968;&#39044;&#31639;2021%20-&#20132;&#36130;&#25919;&#23616;.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36130;&#21153;\Desktop\&#34920;&#19968;&#39044;&#31639;2021%20-&#20132;&#36130;&#25919;&#236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图表标题</a:t>
            </a: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收入支出变动表</c:v>
                </c:pt>
              </c:strCache>
            </c:strRef>
          </c:tx>
          <c:spPr>
            <a:solidFill>
              <a:schemeClr val="accent4"/>
            </a:solidFill>
            <a:ln>
              <a:noFill/>
            </a:ln>
            <a:effectLst/>
          </c:spPr>
          <c:invertIfNegative val="false"/>
          <c:dLbls>
            <c:delete val="true"/>
          </c:dLbls>
          <c:cat>
            <c:strRef>
              <c:f>Sheet1!$A$2:$A$5</c:f>
              <c:strCache>
                <c:ptCount val="4"/>
                <c:pt idx="0">
                  <c:v>2022年总收入</c:v>
                </c:pt>
                <c:pt idx="1">
                  <c:v>2023年总收入</c:v>
                </c:pt>
                <c:pt idx="2">
                  <c:v>2022年总支出</c:v>
                </c:pt>
                <c:pt idx="3">
                  <c:v>2023年总支出</c:v>
                </c:pt>
              </c:strCache>
            </c:strRef>
          </c:cat>
          <c:val>
            <c:numRef>
              <c:f>Sheet1!$B$2:$B$5</c:f>
              <c:numCache>
                <c:formatCode>General</c:formatCode>
                <c:ptCount val="4"/>
                <c:pt idx="0">
                  <c:v>9686.69</c:v>
                </c:pt>
                <c:pt idx="1">
                  <c:v>10590.52</c:v>
                </c:pt>
                <c:pt idx="2">
                  <c:v>9686.69</c:v>
                </c:pt>
                <c:pt idx="3">
                  <c:v>10590.52</c:v>
                </c:pt>
              </c:numCache>
            </c:numRef>
          </c:val>
        </c:ser>
        <c:dLbls>
          <c:showLegendKey val="false"/>
          <c:showVal val="true"/>
          <c:showCatName val="false"/>
          <c:showSerName val="false"/>
          <c:showPercent val="false"/>
          <c:showBubbleSize val="false"/>
        </c:dLbls>
        <c:gapWidth val="216"/>
        <c:overlap val="-32"/>
        <c:axId val="749663907"/>
        <c:axId val="769448900"/>
      </c:barChart>
      <c:catAx>
        <c:axId val="749663907"/>
        <c:scaling>
          <c:orientation val="minMax"/>
        </c:scaling>
        <c:delete val="false"/>
        <c:axPos val="b"/>
        <c:numFmt formatCode="General" sourceLinked="true"/>
        <c:majorTickMark val="in"/>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69448900"/>
        <c:crosses val="autoZero"/>
        <c:auto val="true"/>
        <c:lblAlgn val="ctr"/>
        <c:lblOffset val="100"/>
        <c:noMultiLvlLbl val="false"/>
      </c:catAx>
      <c:valAx>
        <c:axId val="769448900"/>
        <c:scaling>
          <c:orientation val="minMax"/>
        </c:scaling>
        <c:delete val="false"/>
        <c:axPos val="l"/>
        <c:majorGridlines>
          <c:spPr>
            <a:ln w="9525" cap="flat" cmpd="sng" algn="ctr">
              <a:solidFill>
                <a:schemeClr val="lt1">
                  <a:lumMod val="90200"/>
                </a:schemeClr>
              </a:solidFill>
              <a:round/>
            </a:ln>
            <a:effectLst/>
          </c:spPr>
        </c:majorGridlines>
        <c:title>
          <c:layout/>
          <c:overlay val="false"/>
          <c:spPr>
            <a:noFill/>
            <a:ln>
              <a:noFill/>
            </a:ln>
            <a:effectLst/>
          </c:spPr>
          <c:txPr>
            <a:bodyPr rot="-540000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49663907"/>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Pt>
            <c:idx val="2"/>
            <c:bubble3D val="false"/>
            <c:spPr>
              <a:solidFill>
                <a:srgbClr val="9BBB59"/>
              </a:solidFill>
              <a:ln w="19050">
                <a:solidFill>
                  <a:srgbClr val="FFFFFF"/>
                </a:solidFill>
              </a:ln>
              <a:effectLst/>
            </c:spPr>
          </c:dPt>
          <c:dLbls>
            <c:delete val="true"/>
          </c:dLbls>
          <c:cat>
            <c:numRef>
              <c:f>'[表一预算2021 -交财政局.xls]Sheet1'!$N$54:$P$54</c:f>
              <c:numCache>
                <c:formatCode>0.00%</c:formatCode>
                <c:ptCount val="3"/>
                <c:pt idx="0" c:formatCode="0.00%">
                  <c:v>0.836</c:v>
                </c:pt>
                <c:pt idx="1" c:formatCode="0.00%">
                  <c:v>0.0597</c:v>
                </c:pt>
                <c:pt idx="2" c:formatCode="0.00%">
                  <c:v>0.1043</c:v>
                </c:pt>
              </c:numCache>
            </c:numRef>
          </c:cat>
          <c:val>
            <c:numRef>
              <c:f>'[表一预算2021 -交财政局.xls]Sheet1'!$N$54:$P$54</c:f>
              <c:numCache>
                <c:formatCode>0.00%</c:formatCode>
                <c:ptCount val="3"/>
                <c:pt idx="0">
                  <c:v>0.836</c:v>
                </c:pt>
                <c:pt idx="1">
                  <c:v>0.0597</c:v>
                </c:pt>
                <c:pt idx="2">
                  <c:v>0.1043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支出决算结构图</a:t>
            </a:r>
          </a:p>
        </c:rich>
      </c:tx>
      <c:layout>
        <c:manualLayout>
          <c:xMode val="edge"/>
          <c:yMode val="edge"/>
          <c:x val="0.414444444444444"/>
          <c:y val="0.0243055555555556"/>
        </c:manualLayout>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Lbls>
            <c:delete val="true"/>
          </c:dLbls>
          <c:cat>
            <c:strRef>
              <c:f>'[表一预算2021 -交财政局.xls]Sheet1'!$P$87:$P$88</c:f>
              <c:strCache>
                <c:ptCount val="2"/>
                <c:pt idx="0">
                  <c:v>基本支出</c:v>
                </c:pt>
                <c:pt idx="1">
                  <c:v>项目支出</c:v>
                </c:pt>
              </c:strCache>
            </c:strRef>
          </c:cat>
          <c:val>
            <c:numRef>
              <c:f>'[表一预算2021 -交财政局.xls]Sheet1'!$Q$87:$Q$88</c:f>
              <c:numCache>
                <c:formatCode>0.00%</c:formatCode>
                <c:ptCount val="2"/>
                <c:pt idx="0">
                  <c:v>0.8549</c:v>
                </c:pt>
                <c:pt idx="1">
                  <c:v>0.1451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财政拨款收支对比</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delete val="true"/>
          </c:dLbls>
          <c:cat>
            <c:strRef>
              <c:f>Sheet1!$A$2:$A$3</c:f>
              <c:strCache>
                <c:ptCount val="2"/>
                <c:pt idx="0">
                  <c:v>2022年财政拨款</c:v>
                </c:pt>
                <c:pt idx="1">
                  <c:v>2023年财政拨款</c:v>
                </c:pt>
              </c:strCache>
            </c:strRef>
          </c:cat>
          <c:val>
            <c:numRef>
              <c:f>Sheet1!$B$2:$B$3</c:f>
              <c:numCache>
                <c:formatCode>General</c:formatCode>
                <c:ptCount val="2"/>
                <c:pt idx="0">
                  <c:v>8274.56</c:v>
                </c:pt>
                <c:pt idx="1">
                  <c:v>9458.21</c:v>
                </c:pt>
              </c:numCache>
            </c:numRef>
          </c:val>
        </c:ser>
        <c:ser>
          <c:idx val="1"/>
          <c:order val="1"/>
          <c:tx>
            <c:strRef>
              <c:f>Sheet1!#REF!</c:f>
              <c:strCache>
                <c:ptCount val="1"/>
                <c:pt idx="0">
                  <c:v/>
                </c:pt>
              </c:strCache>
            </c:strRef>
          </c:tx>
          <c:spPr>
            <a:solidFill>
              <a:schemeClr val="accent2"/>
            </a:solidFill>
            <a:ln>
              <a:noFill/>
            </a:ln>
            <a:effectLst/>
          </c:spPr>
          <c:invertIfNegative val="false"/>
          <c:dLbls>
            <c:delete val="true"/>
          </c:dLbls>
          <c:cat>
            <c:strRef>
              <c:f>Sheet1!$A$2:$A$3</c:f>
              <c:strCache>
                <c:ptCount val="2"/>
                <c:pt idx="0">
                  <c:v>2022年财政拨款</c:v>
                </c:pt>
                <c:pt idx="1">
                  <c:v>2023年财政拨款</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2022年财政拨款</c:v>
                </c:pt>
                <c:pt idx="1">
                  <c:v>2023年财政拨款</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602086447"/>
        <c:axId val="520180033"/>
      </c:barChart>
      <c:catAx>
        <c:axId val="602086447"/>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0180033"/>
        <c:crosses val="autoZero"/>
        <c:auto val="true"/>
        <c:lblAlgn val="ctr"/>
        <c:lblOffset val="100"/>
        <c:noMultiLvlLbl val="false"/>
      </c:catAx>
      <c:valAx>
        <c:axId val="52018003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2086447"/>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财政拨款收支对比</a:t>
            </a:r>
          </a:p>
        </c:rich>
      </c:tx>
      <c:layout/>
      <c:overlay val="false"/>
      <c:spPr>
        <a:noFill/>
        <a:ln>
          <a:noFill/>
        </a:ln>
        <a:effectLst/>
      </c:spPr>
    </c:title>
    <c:autoTitleDeleted val="false"/>
    <c:plotArea>
      <c:layout>
        <c:manualLayout>
          <c:layoutTarget val="inner"/>
          <c:xMode val="edge"/>
          <c:yMode val="edge"/>
          <c:x val="0.113328757721345"/>
          <c:y val="0.246684350132626"/>
          <c:w val="0.870885380919698"/>
          <c:h val="0.498791629826113"/>
        </c:manualLayout>
      </c:layout>
      <c:barChart>
        <c:barDir val="col"/>
        <c:grouping val="clustered"/>
        <c:varyColors val="false"/>
        <c:ser>
          <c:idx val="0"/>
          <c:order val="0"/>
          <c:tx>
            <c:strRef>
              <c:f>Sheet1!$B$1</c:f>
              <c:strCache>
                <c:ptCount val="1"/>
                <c:pt idx="0">
                  <c:v/>
                </c:pt>
              </c:strCache>
            </c:strRef>
          </c:tx>
          <c:spPr>
            <a:solidFill>
              <a:schemeClr val="accent1"/>
            </a:solidFill>
            <a:ln>
              <a:noFill/>
            </a:ln>
            <a:effectLst/>
          </c:spPr>
          <c:invertIfNegative val="false"/>
          <c:dLbls>
            <c:delete val="true"/>
          </c:dLbls>
          <c:cat>
            <c:strRef>
              <c:f>Sheet1!$A$2:$A$3</c:f>
              <c:strCache>
                <c:ptCount val="2"/>
                <c:pt idx="0">
                  <c:v>2022年财政拨款</c:v>
                </c:pt>
                <c:pt idx="1">
                  <c:v>2023年财政拨款</c:v>
                </c:pt>
              </c:strCache>
            </c:strRef>
          </c:cat>
          <c:val>
            <c:numRef>
              <c:f>Sheet1!$B$2:$B$3</c:f>
              <c:numCache>
                <c:formatCode>General</c:formatCode>
                <c:ptCount val="2"/>
                <c:pt idx="0">
                  <c:v>8274.56</c:v>
                </c:pt>
                <c:pt idx="1">
                  <c:v>9458.21</c:v>
                </c:pt>
              </c:numCache>
            </c:numRef>
          </c:val>
        </c:ser>
        <c:ser>
          <c:idx val="1"/>
          <c:order val="1"/>
          <c:tx>
            <c:strRef>
              <c:f>Sheet1!#REF!</c:f>
              <c:strCache>
                <c:ptCount val="1"/>
                <c:pt idx="0">
                  <c:v/>
                </c:pt>
              </c:strCache>
            </c:strRef>
          </c:tx>
          <c:spPr>
            <a:solidFill>
              <a:schemeClr val="accent2"/>
            </a:solidFill>
            <a:ln>
              <a:noFill/>
            </a:ln>
            <a:effectLst/>
          </c:spPr>
          <c:invertIfNegative val="false"/>
          <c:dLbls>
            <c:delete val="true"/>
          </c:dLbls>
          <c:cat>
            <c:strRef>
              <c:f>Sheet1!$A$2:$A$3</c:f>
              <c:strCache>
                <c:ptCount val="2"/>
                <c:pt idx="0">
                  <c:v>2022年财政拨款</c:v>
                </c:pt>
                <c:pt idx="1">
                  <c:v>2023年财政拨款</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2022年财政拨款</c:v>
                </c:pt>
                <c:pt idx="1">
                  <c:v>2023年财政拨款</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602086447"/>
        <c:axId val="520180033"/>
      </c:barChart>
      <c:catAx>
        <c:axId val="602086447"/>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0180033"/>
        <c:crosses val="autoZero"/>
        <c:auto val="true"/>
        <c:lblAlgn val="ctr"/>
        <c:lblOffset val="100"/>
        <c:noMultiLvlLbl val="false"/>
      </c:catAx>
      <c:valAx>
        <c:axId val="52018003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2086447"/>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Pt>
            <c:idx val="2"/>
            <c:bubble3D val="false"/>
            <c:spPr>
              <a:solidFill>
                <a:srgbClr val="9BBB59"/>
              </a:solidFill>
              <a:ln w="19050">
                <a:solidFill>
                  <a:srgbClr val="FFFFFF"/>
                </a:solidFill>
              </a:ln>
              <a:effectLst/>
            </c:spPr>
          </c:dPt>
          <c:dPt>
            <c:idx val="3"/>
            <c:bubble3D val="false"/>
            <c:spPr>
              <a:solidFill>
                <a:srgbClr val="8064A2"/>
              </a:solidFill>
              <a:ln w="19050">
                <a:solidFill>
                  <a:srgbClr val="FFFFFF"/>
                </a:solidFill>
              </a:ln>
              <a:effectLst/>
            </c:spPr>
          </c:dPt>
          <c:dLbls>
            <c:delete val="true"/>
          </c:dLbls>
          <c:cat>
            <c:strRef>
              <c:f>'[表一预算2021 -交财政局.xls]Sheet1'!$M$153:$M$156</c:f>
              <c:strCache>
                <c:ptCount val="4"/>
                <c:pt idx="0">
                  <c:v>教育支出</c:v>
                </c:pt>
                <c:pt idx="1">
                  <c:v>文化体育与传媒支出</c:v>
                </c:pt>
                <c:pt idx="2">
                  <c:v>社会保障和就业支出</c:v>
                </c:pt>
                <c:pt idx="3">
                  <c:v>医疗卫生支出</c:v>
                </c:pt>
              </c:strCache>
            </c:strRef>
          </c:cat>
          <c:val>
            <c:numRef>
              <c:f>'[表一预算2021 -交财政局.xls]Sheet1'!$N$153:$N$156</c:f>
              <c:numCache>
                <c:formatCode>0.00%</c:formatCode>
                <c:ptCount val="4"/>
                <c:pt idx="0">
                  <c:v>0.8541</c:v>
                </c:pt>
                <c:pt idx="1">
                  <c:v>0.0001</c:v>
                </c:pt>
                <c:pt idx="2">
                  <c:v>0.0971</c:v>
                </c:pt>
                <c:pt idx="3">
                  <c:v>0.0487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8640</Words>
  <Characters>9446</Characters>
  <Lines>80</Lines>
  <Paragraphs>22</Paragraphs>
  <TotalTime>9</TotalTime>
  <ScaleCrop>false</ScaleCrop>
  <LinksUpToDate>false</LinksUpToDate>
  <CharactersWithSpaces>9531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dzb</cp:lastModifiedBy>
  <cp:lastPrinted>2024-01-09T12:53:00Z</cp:lastPrinted>
  <dcterms:modified xsi:type="dcterms:W3CDTF">2024-09-29T15:34:11Z</dcterms:modified>
  <dc:title>四川省***</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C213EC406D1D40CBB635C5C1EF8A0CFD_13</vt:lpwstr>
  </property>
</Properties>
</file>