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24D62">
      <w:pPr>
        <w:spacing w:line="600" w:lineRule="exact"/>
        <w:jc w:val="left"/>
        <w:outlineLvl w:val="0"/>
        <w:rPr>
          <w:rFonts w:ascii="方正小标宋简体" w:hAnsi="宋体" w:eastAsia="方正小标宋简体"/>
          <w:color w:val="auto"/>
          <w:sz w:val="21"/>
          <w:szCs w:val="21"/>
          <w:highlight w:val="none"/>
        </w:rPr>
      </w:pPr>
      <w:bookmarkStart w:id="0" w:name="_Toc15306267"/>
    </w:p>
    <w:p w14:paraId="3B56BC53">
      <w:pPr>
        <w:spacing w:line="600" w:lineRule="exact"/>
        <w:jc w:val="center"/>
        <w:outlineLvl w:val="0"/>
        <w:rPr>
          <w:rFonts w:ascii="方正小标宋简体" w:hAnsi="宋体" w:eastAsia="方正小标宋简体"/>
          <w:color w:val="auto"/>
          <w:sz w:val="72"/>
          <w:szCs w:val="72"/>
          <w:highlight w:val="none"/>
        </w:rPr>
      </w:pPr>
    </w:p>
    <w:p w14:paraId="0C9CB51D">
      <w:pPr>
        <w:spacing w:line="600" w:lineRule="exact"/>
        <w:jc w:val="center"/>
        <w:outlineLvl w:val="0"/>
        <w:rPr>
          <w:rFonts w:ascii="方正小标宋简体" w:hAnsi="宋体" w:eastAsia="方正小标宋简体"/>
          <w:color w:val="auto"/>
          <w:sz w:val="72"/>
          <w:szCs w:val="72"/>
          <w:highlight w:val="none"/>
        </w:rPr>
      </w:pPr>
    </w:p>
    <w:p w14:paraId="57659B98">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78441"/>
      <w:bookmarkStart w:id="3" w:name="_Toc15396475"/>
      <w:bookmarkStart w:id="4" w:name="_Toc15396597"/>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14:paraId="572F2BE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78442"/>
      <w:bookmarkStart w:id="7" w:name="_Toc15396598"/>
      <w:bookmarkStart w:id="8" w:name="_Toc15377426"/>
      <w:bookmarkStart w:id="9" w:name="_Toc15377194"/>
      <w:bookmarkStart w:id="10" w:name="_Toc15396476"/>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遂宁市船山区</w:t>
      </w:r>
    </w:p>
    <w:p w14:paraId="528EE7E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lang w:eastAsia="zh-CN"/>
        </w:rPr>
        <w:t>人民政府南强街道办事处</w:t>
      </w:r>
    </w:p>
    <w:p w14:paraId="6FFF257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1B9B7158">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B587629">
      <w:pPr>
        <w:widowControl/>
        <w:jc w:val="center"/>
        <w:rPr>
          <w:rFonts w:ascii="黑体" w:hAnsi="黑体" w:eastAsia="黑体" w:cstheme="minorBidi"/>
          <w:color w:val="auto"/>
          <w:sz w:val="28"/>
          <w:szCs w:val="28"/>
          <w:highlight w:val="none"/>
        </w:rPr>
      </w:pPr>
    </w:p>
    <w:p w14:paraId="0085E34E">
      <w:pPr>
        <w:pStyle w:val="14"/>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 xml:space="preserve"> 8</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p w14:paraId="01862569">
      <w:pPr>
        <w:rPr>
          <w:color w:val="auto"/>
          <w:highlight w:val="none"/>
        </w:rPr>
      </w:pPr>
    </w:p>
    <w:p w14:paraId="2EA3B2B1">
      <w:pPr>
        <w:pStyle w:val="14"/>
        <w:adjustRightInd w:val="0"/>
        <w:snapToGrid w:val="0"/>
        <w:spacing w:before="0" w:line="440" w:lineRule="exact"/>
        <w:jc w:val="left"/>
        <w:rPr>
          <w:rFonts w:cstheme="minorBidi"/>
          <w:color w:val="auto"/>
          <w:sz w:val="32"/>
          <w:szCs w:val="32"/>
          <w:highlight w:val="none"/>
        </w:rPr>
      </w:pPr>
      <w:r>
        <w:rPr>
          <w:rFonts w:hint="eastAsia" w:ascii="黑体" w:hAnsi="黑体" w:eastAsia="黑体" w:cs="黑体"/>
          <w:color w:val="auto"/>
          <w:sz w:val="32"/>
          <w:szCs w:val="32"/>
          <w:highlight w:val="none"/>
        </w:rPr>
        <w:t xml:space="preserve">第一部分 </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概况</w:t>
      </w:r>
    </w:p>
    <w:p w14:paraId="00D9ED43">
      <w:pPr>
        <w:pStyle w:val="15"/>
        <w:adjustRightInd w:val="0"/>
        <w:snapToGrid w:val="0"/>
        <w:spacing w:line="440" w:lineRule="exact"/>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lang w:eastAsia="zh-CN"/>
        </w:rPr>
        <w:t>主要职责</w:t>
      </w:r>
    </w:p>
    <w:p w14:paraId="01120FC0">
      <w:pPr>
        <w:pStyle w:val="15"/>
        <w:adjustRightInd w:val="0"/>
        <w:snapToGrid w:val="0"/>
        <w:spacing w:line="440" w:lineRule="exact"/>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机构设置</w:t>
      </w:r>
      <w:bookmarkStart w:id="67" w:name="_GoBack"/>
      <w:bookmarkEnd w:id="67"/>
    </w:p>
    <w:p w14:paraId="22388DEC">
      <w:pPr>
        <w:pStyle w:val="14"/>
        <w:adjustRightInd w:val="0"/>
        <w:snapToGrid w:val="0"/>
        <w:spacing w:before="0" w:line="440" w:lineRule="exact"/>
        <w:jc w:val="left"/>
        <w:rPr>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szCs w:val="32"/>
          <w:highlight w:val="none"/>
          <w:lang w:val="en-US" w:eastAsia="zh-CN"/>
        </w:rPr>
        <w:t xml:space="preserve"> 2023年度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14:paraId="3B645BBE">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一、收入支出决算总体情况说明</w:t>
      </w:r>
    </w:p>
    <w:p w14:paraId="14D8E576">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二、收入决算情况说明</w:t>
      </w:r>
    </w:p>
    <w:p w14:paraId="6EE8872E">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三、支出决算情况说明</w:t>
      </w:r>
    </w:p>
    <w:p w14:paraId="17C32ECC">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四、财政拨款收入支出决算总体情况说明</w:t>
      </w:r>
    </w:p>
    <w:p w14:paraId="718BFD67">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五、一般公共预算财政拨款支出决算情况说明</w:t>
      </w:r>
    </w:p>
    <w:p w14:paraId="42273BFE">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六、一般公共预算财政拨款基本支出决算情况说明</w:t>
      </w:r>
    </w:p>
    <w:p w14:paraId="54CF25A3">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七、财政拨款</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三公”经费支出决算情况说明</w:t>
      </w:r>
    </w:p>
    <w:p w14:paraId="2791C882">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八、政府性基金预算支出决算情况说明</w:t>
      </w:r>
    </w:p>
    <w:p w14:paraId="0C602ECE">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九、国有资本经营预算支出决算情况说明</w:t>
      </w:r>
    </w:p>
    <w:p w14:paraId="27314A7B">
      <w:pPr>
        <w:pStyle w:val="15"/>
        <w:adjustRightInd w:val="0"/>
        <w:snapToGrid w:val="0"/>
        <w:spacing w:line="440" w:lineRule="exact"/>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十、其他重要事项的情况说明</w:t>
      </w:r>
    </w:p>
    <w:p w14:paraId="64285F20">
      <w:pPr>
        <w:pStyle w:val="14"/>
        <w:adjustRightInd w:val="0"/>
        <w:snapToGrid w:val="0"/>
        <w:spacing w:before="0" w:line="44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名词解释</w:t>
      </w:r>
    </w:p>
    <w:p w14:paraId="69D76D8C">
      <w:pPr>
        <w:pStyle w:val="14"/>
        <w:adjustRightInd w:val="0"/>
        <w:snapToGrid w:val="0"/>
        <w:spacing w:before="0" w:line="440" w:lineRule="exact"/>
        <w:jc w:val="left"/>
        <w:rPr>
          <w:rFonts w:cstheme="minorBidi"/>
          <w:color w:val="auto"/>
          <w:sz w:val="32"/>
          <w:szCs w:val="32"/>
          <w:highlight w:val="none"/>
        </w:rPr>
      </w:pPr>
      <w:r>
        <w:rPr>
          <w:rFonts w:hint="eastAsia" w:ascii="黑体" w:hAnsi="黑体" w:eastAsia="黑体" w:cs="黑体"/>
          <w:color w:val="auto"/>
          <w:sz w:val="32"/>
          <w:szCs w:val="32"/>
          <w:highlight w:val="none"/>
        </w:rPr>
        <w:t>第四部分 附件</w:t>
      </w:r>
    </w:p>
    <w:p w14:paraId="2BCE5F50">
      <w:pPr>
        <w:pStyle w:val="14"/>
        <w:adjustRightInd w:val="0"/>
        <w:snapToGrid w:val="0"/>
        <w:spacing w:before="0" w:line="44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第五部分 附表</w:t>
      </w:r>
    </w:p>
    <w:p w14:paraId="4AAE455E">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一、收入支出决算总表</w:t>
      </w:r>
    </w:p>
    <w:p w14:paraId="45E84C8C">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二、收入决算表</w:t>
      </w:r>
    </w:p>
    <w:p w14:paraId="75A6C661">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三、支出决算表</w:t>
      </w:r>
    </w:p>
    <w:p w14:paraId="3732526A">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四、财政拨款收入支出决算总表</w:t>
      </w:r>
    </w:p>
    <w:p w14:paraId="168FD36C">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五、财政拨款支出决算明细表</w:t>
      </w:r>
    </w:p>
    <w:p w14:paraId="6D9CE0DC">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六、一般公共预算财政拨款支出决算表</w:t>
      </w:r>
    </w:p>
    <w:p w14:paraId="24EAA3F2">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七、一般公共预算财政拨款支出决算明细表</w:t>
      </w:r>
    </w:p>
    <w:p w14:paraId="60CC8CAE">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八、一般公共预算财政拨款基本支出决算</w:t>
      </w:r>
      <w:r>
        <w:rPr>
          <w:rFonts w:hint="eastAsia" w:ascii="仿宋" w:hAnsi="仿宋" w:eastAsia="仿宋" w:cs="仿宋"/>
          <w:color w:val="auto"/>
          <w:sz w:val="32"/>
          <w:szCs w:val="32"/>
          <w:highlight w:val="none"/>
          <w:lang w:eastAsia="zh-CN"/>
        </w:rPr>
        <w:t>明细</w:t>
      </w:r>
      <w:r>
        <w:rPr>
          <w:rFonts w:hint="eastAsia" w:ascii="仿宋" w:hAnsi="仿宋" w:eastAsia="仿宋" w:cs="仿宋"/>
          <w:color w:val="auto"/>
          <w:sz w:val="32"/>
          <w:szCs w:val="32"/>
          <w:highlight w:val="none"/>
        </w:rPr>
        <w:t>表</w:t>
      </w:r>
    </w:p>
    <w:p w14:paraId="63DBEE29">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九、一般公共预算财政拨款项目支出决算表</w:t>
      </w:r>
    </w:p>
    <w:p w14:paraId="61CACF5C">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十、政府性基金预算财政拨款收入支出决算表</w:t>
      </w:r>
    </w:p>
    <w:p w14:paraId="0353695C">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十一、国有资本经营预算财政拨款收入支出决算表</w:t>
      </w:r>
    </w:p>
    <w:p w14:paraId="43B4BF6F">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w:t>
      </w:r>
      <w:r>
        <w:rPr>
          <w:rFonts w:hint="eastAsia" w:ascii="仿宋" w:hAnsi="仿宋" w:eastAsia="仿宋" w:cs="仿宋"/>
          <w:color w:val="auto"/>
          <w:sz w:val="32"/>
          <w:szCs w:val="32"/>
          <w:highlight w:val="none"/>
          <w:lang w:val="en-US" w:eastAsia="zh-CN"/>
        </w:rPr>
        <w:t>国有资本经营预算财政拨款支出</w:t>
      </w:r>
      <w:r>
        <w:rPr>
          <w:rFonts w:hint="eastAsia"/>
          <w:color w:val="auto"/>
          <w:sz w:val="32"/>
          <w:szCs w:val="32"/>
          <w:highlight w:val="none"/>
          <w:lang w:val="en-US" w:eastAsia="zh-CN"/>
        </w:rPr>
        <w:t>决</w:t>
      </w:r>
      <w:r>
        <w:rPr>
          <w:rFonts w:hint="eastAsia" w:ascii="仿宋" w:hAnsi="仿宋" w:eastAsia="仿宋" w:cs="仿宋"/>
          <w:color w:val="auto"/>
          <w:sz w:val="32"/>
          <w:szCs w:val="32"/>
          <w:highlight w:val="none"/>
          <w:lang w:val="en-US" w:eastAsia="zh-CN"/>
        </w:rPr>
        <w:t>算表</w:t>
      </w:r>
    </w:p>
    <w:p w14:paraId="2BA5CD29">
      <w:pPr>
        <w:pStyle w:val="15"/>
        <w:adjustRightInd w:val="0"/>
        <w:snapToGrid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十三、财政拨款“三公”经费支出决算表</w:t>
      </w:r>
    </w:p>
    <w:p w14:paraId="1CDCA152">
      <w:pPr>
        <w:pStyle w:val="15"/>
        <w:adjustRightInd w:val="0"/>
        <w:snapToGrid w:val="0"/>
        <w:spacing w:line="440" w:lineRule="exact"/>
        <w:jc w:val="left"/>
        <w:rPr>
          <w:rFonts w:hint="eastAsia" w:ascii="仿宋" w:hAnsi="仿宋" w:eastAsia="仿宋" w:cs="仿宋"/>
          <w:color w:val="auto"/>
          <w:sz w:val="32"/>
          <w:szCs w:val="32"/>
          <w:highlight w:val="none"/>
        </w:rPr>
      </w:pPr>
      <w:bookmarkStart w:id="12" w:name="_Toc15396599"/>
      <w:bookmarkStart w:id="13" w:name="_Toc15377196"/>
      <w:r>
        <w:rPr>
          <w:rFonts w:hint="eastAsia" w:ascii="仿宋" w:hAnsi="仿宋" w:eastAsia="仿宋" w:cs="仿宋"/>
          <w:color w:val="auto"/>
          <w:sz w:val="32"/>
          <w:szCs w:val="32"/>
          <w:highlight w:val="none"/>
        </w:rPr>
        <w:br w:type="page"/>
      </w:r>
    </w:p>
    <w:p w14:paraId="3CA12EC1">
      <w:pPr>
        <w:pStyle w:val="7"/>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8"/>
          <w:rFonts w:hint="eastAsia" w:ascii="黑体" w:hAnsi="黑体" w:eastAsia="黑体"/>
          <w:b w:val="0"/>
          <w:bCs w:val="0"/>
          <w:color w:val="auto"/>
          <w:highlight w:val="none"/>
        </w:rPr>
        <w:t>概况</w:t>
      </w:r>
      <w:bookmarkEnd w:id="12"/>
      <w:bookmarkEnd w:id="13"/>
    </w:p>
    <w:p w14:paraId="5AADC1C6">
      <w:pPr>
        <w:pStyle w:val="8"/>
        <w:numPr>
          <w:ilvl w:val="0"/>
          <w:numId w:val="0"/>
        </w:numPr>
        <w:rPr>
          <w:rStyle w:val="29"/>
          <w:rFonts w:hint="eastAsia" w:ascii="黑体" w:hAnsi="黑体" w:eastAsia="黑体"/>
          <w:b w:val="0"/>
          <w:bCs w:val="0"/>
          <w:color w:val="auto"/>
          <w:highlight w:val="none"/>
          <w:lang w:eastAsia="zh-CN"/>
        </w:rPr>
      </w:pPr>
      <w:bookmarkStart w:id="14" w:name="_Toc15377197"/>
      <w:bookmarkStart w:id="15" w:name="_Toc15396600"/>
      <w:r>
        <w:rPr>
          <w:rStyle w:val="29"/>
          <w:rFonts w:hint="eastAsia" w:ascii="黑体" w:hAnsi="黑体" w:eastAsia="黑体"/>
          <w:b w:val="0"/>
          <w:bCs w:val="0"/>
          <w:color w:val="auto"/>
          <w:highlight w:val="none"/>
          <w:lang w:eastAsia="zh-CN"/>
        </w:rPr>
        <w:t>一、主要职责</w:t>
      </w:r>
    </w:p>
    <w:p w14:paraId="627D5488">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(一)加强党的建设。落实基层党建工作责任制。统筹街道和社区区域化党建、落实管党治党责任，不断提高党的建设质量，推动全面从严治党向基层延伸。加强意识形态阵地及队伍建设。</w:t>
      </w:r>
    </w:p>
    <w:p w14:paraId="7B561C2F">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(二)统筹区域发展。参与拟订辖区发展的重大决策和建设规划并组织实施。负责促进辖区经济建设、项目发展工作，承担优化发展环境、项目服务等工作。</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 xml:space="preserve">    (三)组织公共服务。负责权限范围内的审批服务便民化工作，组织实施与居民生活密切相关的各项公共服务事项，落实人力资源社会保障、民政、教育、科技、文化、体育、卫生健康、退役军人事务、居民小区物业管理等领域相关法规政策。</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 xml:space="preserve">    (四)实施公共管理。负责叔限范围内的安全生产、生态环境保护、城市管理、征地拆迁等工作。</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 xml:space="preserve">    (五)维护公共安全。承担辖区内社会治安综合治理、平安建设、应急管理、信访维稳等工作。</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 xml:space="preserve">    (六)保障居民自治。指导社区居民委员会建设，健全居民自治平台，组织辖区单位和居民参与社区建设、管理。</w:t>
      </w:r>
    </w:p>
    <w:p w14:paraId="2FF78E1E">
      <w:pPr>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 xml:space="preserve">    (七)完成遂宁经开区党工委、管委会和上级党委、政府交办的其他任务。</w:t>
      </w:r>
    </w:p>
    <w:p w14:paraId="583C2828">
      <w:pPr>
        <w:pStyle w:val="8"/>
        <w:numPr>
          <w:ilvl w:val="0"/>
          <w:numId w:val="0"/>
        </w:numPr>
        <w:ind w:leftChars="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14:paraId="57355A06">
      <w:pPr>
        <w:numPr>
          <w:ilvl w:val="0"/>
          <w:numId w:val="0"/>
        </w:numPr>
        <w:snapToGrid w:val="0"/>
        <w:spacing w:line="52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南强街道办事处为行政事业单位，隶属遂宁市经济技术开发区一级预算单位，无下属二级预算单位。</w:t>
      </w:r>
    </w:p>
    <w:p w14:paraId="51901E6A">
      <w:pPr>
        <w:numPr>
          <w:ilvl w:val="0"/>
          <w:numId w:val="0"/>
        </w:numPr>
        <w:ind w:leftChars="0"/>
        <w:rPr>
          <w:rFonts w:hint="eastAsia"/>
          <w:lang w:val="en-US" w:eastAsia="zh-CN"/>
        </w:rPr>
      </w:pPr>
    </w:p>
    <w:bookmarkEnd w:id="14"/>
    <w:bookmarkEnd w:id="15"/>
    <w:p w14:paraId="68A296EE">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7D739333">
      <w:pPr>
        <w:pStyle w:val="7"/>
        <w:ind w:right="440"/>
        <w:jc w:val="center"/>
        <w:rPr>
          <w:rStyle w:val="28"/>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8"/>
          <w:rFonts w:hint="eastAsia" w:ascii="黑体" w:hAnsi="黑体" w:eastAsia="黑体"/>
          <w:b w:val="0"/>
          <w:bCs/>
          <w:color w:val="auto"/>
          <w:highlight w:val="none"/>
          <w:lang w:eastAsia="zh-CN"/>
        </w:rPr>
        <w:t>单位</w:t>
      </w:r>
      <w:r>
        <w:rPr>
          <w:rStyle w:val="28"/>
          <w:rFonts w:hint="eastAsia" w:ascii="黑体" w:hAnsi="黑体" w:eastAsia="黑体"/>
          <w:b w:val="0"/>
          <w:bCs/>
          <w:color w:val="auto"/>
          <w:highlight w:val="none"/>
        </w:rPr>
        <w:t>决算情况说明</w:t>
      </w:r>
      <w:bookmarkEnd w:id="16"/>
      <w:bookmarkEnd w:id="17"/>
    </w:p>
    <w:p w14:paraId="09C802A0">
      <w:pPr>
        <w:rPr>
          <w:color w:val="auto"/>
          <w:highlight w:val="none"/>
        </w:rPr>
      </w:pPr>
    </w:p>
    <w:p w14:paraId="3E87450F">
      <w:pPr>
        <w:pStyle w:val="27"/>
        <w:numPr>
          <w:ilvl w:val="0"/>
          <w:numId w:val="1"/>
        </w:numPr>
        <w:spacing w:line="600" w:lineRule="exact"/>
        <w:ind w:firstLineChars="0"/>
        <w:outlineLvl w:val="1"/>
        <w:rPr>
          <w:rStyle w:val="29"/>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18"/>
      <w:bookmarkEnd w:id="19"/>
    </w:p>
    <w:p w14:paraId="418AA8AA">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1435.06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113.86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7.35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社区干部保险经费减少。</w:t>
      </w:r>
    </w:p>
    <w:p w14:paraId="119A1F2B">
      <w:pPr>
        <w:pStyle w:val="2"/>
        <w:rPr>
          <w:rFonts w:hint="eastAsia" w:ascii="仿宋" w:hAnsi="仿宋" w:eastAsia="仿宋"/>
          <w:color w:val="auto"/>
          <w:sz w:val="32"/>
          <w:szCs w:val="32"/>
          <w:highlight w:val="none"/>
          <w:lang w:eastAsia="zh-CN"/>
        </w:rPr>
      </w:pPr>
      <w:r>
        <w:rPr>
          <w:rFonts w:hint="eastAsia"/>
          <w:lang w:eastAsia="zh-CN"/>
        </w:rPr>
        <w:drawing>
          <wp:anchor distT="0" distB="0" distL="114300" distR="114300" simplePos="0" relativeHeight="251660288" behindDoc="0" locked="0" layoutInCell="1" allowOverlap="1">
            <wp:simplePos x="0" y="0"/>
            <wp:positionH relativeFrom="column">
              <wp:posOffset>2804160</wp:posOffset>
            </wp:positionH>
            <wp:positionV relativeFrom="paragraph">
              <wp:posOffset>187325</wp:posOffset>
            </wp:positionV>
            <wp:extent cx="2795905" cy="2753995"/>
            <wp:effectExtent l="4445" t="4445" r="19050" b="2286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19685</wp:posOffset>
            </wp:positionH>
            <wp:positionV relativeFrom="paragraph">
              <wp:posOffset>182880</wp:posOffset>
            </wp:positionV>
            <wp:extent cx="2727960" cy="2743835"/>
            <wp:effectExtent l="4445" t="4445" r="10795" b="1397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6987C11">
      <w:pPr>
        <w:rPr>
          <w:rFonts w:hint="eastAsia" w:ascii="仿宋" w:hAnsi="仿宋" w:eastAsia="仿宋"/>
          <w:color w:val="auto"/>
          <w:sz w:val="32"/>
          <w:szCs w:val="32"/>
          <w:highlight w:val="none"/>
          <w:lang w:eastAsia="zh-CN"/>
        </w:rPr>
      </w:pPr>
    </w:p>
    <w:p w14:paraId="34907A09">
      <w:pPr>
        <w:pStyle w:val="2"/>
        <w:rPr>
          <w:rFonts w:hint="eastAsia" w:ascii="仿宋" w:hAnsi="仿宋" w:eastAsia="仿宋"/>
          <w:color w:val="auto"/>
          <w:sz w:val="32"/>
          <w:szCs w:val="32"/>
          <w:highlight w:val="none"/>
          <w:lang w:eastAsia="zh-CN"/>
        </w:rPr>
      </w:pPr>
    </w:p>
    <w:p w14:paraId="3DF1456D">
      <w:pPr>
        <w:rPr>
          <w:rFonts w:hint="eastAsia" w:ascii="仿宋" w:hAnsi="仿宋" w:eastAsia="仿宋"/>
          <w:color w:val="auto"/>
          <w:sz w:val="32"/>
          <w:szCs w:val="32"/>
          <w:highlight w:val="none"/>
          <w:lang w:eastAsia="zh-CN"/>
        </w:rPr>
      </w:pPr>
    </w:p>
    <w:p w14:paraId="285045FC">
      <w:pPr>
        <w:pStyle w:val="2"/>
        <w:rPr>
          <w:rFonts w:hint="eastAsia"/>
          <w:lang w:eastAsia="zh-CN"/>
        </w:rPr>
      </w:pPr>
    </w:p>
    <w:p w14:paraId="3AEC09A6">
      <w:pPr>
        <w:pStyle w:val="2"/>
        <w:rPr>
          <w:rFonts w:hint="eastAsia" w:ascii="仿宋" w:hAnsi="仿宋" w:eastAsia="仿宋"/>
          <w:color w:val="auto"/>
          <w:sz w:val="32"/>
          <w:szCs w:val="32"/>
          <w:highlight w:val="none"/>
          <w:lang w:eastAsia="zh-CN"/>
        </w:rPr>
      </w:pPr>
    </w:p>
    <w:p w14:paraId="2AE29D30">
      <w:pPr>
        <w:rPr>
          <w:rFonts w:hint="eastAsia" w:ascii="仿宋" w:hAnsi="仿宋" w:eastAsia="仿宋"/>
          <w:color w:val="auto"/>
          <w:sz w:val="32"/>
          <w:szCs w:val="32"/>
          <w:highlight w:val="none"/>
          <w:lang w:eastAsia="zh-CN"/>
        </w:rPr>
      </w:pPr>
    </w:p>
    <w:p w14:paraId="4FD0AB34">
      <w:pPr>
        <w:pStyle w:val="2"/>
        <w:ind w:left="0" w:leftChars="0" w:firstLine="0" w:firstLineChars="0"/>
        <w:rPr>
          <w:rFonts w:hint="eastAsia"/>
          <w:lang w:eastAsia="zh-CN"/>
        </w:rPr>
      </w:pPr>
    </w:p>
    <w:p w14:paraId="552C3091">
      <w:pPr>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（图1：收、支决算总计变动情况图）（柱状图）</w:t>
      </w:r>
    </w:p>
    <w:p w14:paraId="5F06BC7A">
      <w:pPr>
        <w:pStyle w:val="27"/>
        <w:numPr>
          <w:ilvl w:val="0"/>
          <w:numId w:val="1"/>
        </w:numPr>
        <w:spacing w:line="600" w:lineRule="exact"/>
        <w:ind w:firstLineChars="0"/>
        <w:outlineLvl w:val="1"/>
        <w:rPr>
          <w:rStyle w:val="29"/>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0"/>
      <w:bookmarkEnd w:id="21"/>
    </w:p>
    <w:p w14:paraId="763452AD">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1435.06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1431.26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99.74</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0.19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BBEECF7">
      <w:pPr>
        <w:pStyle w:val="2"/>
      </w:pPr>
    </w:p>
    <w:p w14:paraId="5F8B191E">
      <w:pPr>
        <w:spacing w:line="600" w:lineRule="exact"/>
        <w:ind w:firstLine="640" w:firstLineChars="200"/>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229870</wp:posOffset>
            </wp:positionH>
            <wp:positionV relativeFrom="paragraph">
              <wp:posOffset>61595</wp:posOffset>
            </wp:positionV>
            <wp:extent cx="4032250" cy="2677160"/>
            <wp:effectExtent l="4445" t="4445" r="20955" b="2349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3CF6752">
      <w:pPr>
        <w:pStyle w:val="2"/>
        <w:rPr>
          <w:rFonts w:ascii="仿宋" w:hAnsi="仿宋" w:eastAsia="仿宋"/>
          <w:color w:val="auto"/>
          <w:sz w:val="32"/>
          <w:szCs w:val="32"/>
          <w:highlight w:val="none"/>
        </w:rPr>
      </w:pPr>
    </w:p>
    <w:p w14:paraId="08812786">
      <w:pPr>
        <w:rPr>
          <w:rFonts w:ascii="仿宋" w:hAnsi="仿宋" w:eastAsia="仿宋"/>
          <w:color w:val="auto"/>
          <w:sz w:val="32"/>
          <w:szCs w:val="32"/>
          <w:highlight w:val="none"/>
        </w:rPr>
      </w:pPr>
    </w:p>
    <w:p w14:paraId="68E6DF55">
      <w:pPr>
        <w:pStyle w:val="2"/>
        <w:rPr>
          <w:rFonts w:ascii="仿宋" w:hAnsi="仿宋" w:eastAsia="仿宋"/>
          <w:color w:val="auto"/>
          <w:sz w:val="32"/>
          <w:szCs w:val="32"/>
          <w:highlight w:val="none"/>
        </w:rPr>
      </w:pPr>
    </w:p>
    <w:p w14:paraId="52EFD348">
      <w:pPr>
        <w:rPr>
          <w:rFonts w:ascii="仿宋" w:hAnsi="仿宋" w:eastAsia="仿宋"/>
          <w:color w:val="auto"/>
          <w:sz w:val="32"/>
          <w:szCs w:val="32"/>
          <w:highlight w:val="none"/>
        </w:rPr>
      </w:pPr>
    </w:p>
    <w:p w14:paraId="6AD65258">
      <w:pPr>
        <w:pStyle w:val="2"/>
        <w:rPr>
          <w:rFonts w:ascii="仿宋" w:hAnsi="仿宋" w:eastAsia="仿宋"/>
          <w:color w:val="auto"/>
          <w:sz w:val="32"/>
          <w:szCs w:val="32"/>
          <w:highlight w:val="none"/>
        </w:rPr>
      </w:pPr>
    </w:p>
    <w:p w14:paraId="428CAD59">
      <w:pPr>
        <w:rPr>
          <w:rFonts w:ascii="仿宋" w:hAnsi="仿宋" w:eastAsia="仿宋"/>
          <w:color w:val="auto"/>
          <w:sz w:val="32"/>
          <w:szCs w:val="32"/>
          <w:highlight w:val="none"/>
        </w:rPr>
      </w:pPr>
    </w:p>
    <w:p w14:paraId="088C330E">
      <w:pPr>
        <w:spacing w:line="600" w:lineRule="exact"/>
        <w:jc w:val="center"/>
        <w:rPr>
          <w:rFonts w:hint="eastAsia" w:ascii="仿宋" w:hAnsi="仿宋" w:eastAsia="仿宋" w:cs="仿宋"/>
          <w:sz w:val="28"/>
          <w:szCs w:val="28"/>
        </w:rPr>
      </w:pPr>
      <w:r>
        <w:rPr>
          <w:rFonts w:hint="eastAsia" w:ascii="仿宋" w:hAnsi="仿宋" w:eastAsia="仿宋" w:cs="仿宋"/>
          <w:color w:val="auto"/>
          <w:sz w:val="28"/>
          <w:szCs w:val="28"/>
          <w:highlight w:val="none"/>
        </w:rPr>
        <w:t>（图2：收入决算结构图）（饼状图）</w:t>
      </w:r>
    </w:p>
    <w:p w14:paraId="782FCBD5">
      <w:pPr>
        <w:pStyle w:val="27"/>
        <w:numPr>
          <w:ilvl w:val="0"/>
          <w:numId w:val="1"/>
        </w:numPr>
        <w:spacing w:line="600" w:lineRule="exact"/>
        <w:ind w:firstLineChars="0"/>
        <w:outlineLvl w:val="1"/>
        <w:rPr>
          <w:rStyle w:val="29"/>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2"/>
      <w:bookmarkEnd w:id="23"/>
    </w:p>
    <w:p w14:paraId="29A8277F">
      <w:pPr>
        <w:spacing w:line="600" w:lineRule="exact"/>
        <w:ind w:firstLine="640" w:firstLineChars="200"/>
        <w:outlineLvl w:val="1"/>
        <w:rPr>
          <w:rFonts w:ascii="仿宋" w:hAnsi="仿宋" w:eastAsia="仿宋"/>
          <w:color w:val="auto"/>
          <w:sz w:val="32"/>
          <w:szCs w:val="32"/>
          <w:highlight w:val="none"/>
          <w:shd w:val="pct10" w:color="auto" w:fill="FFFFFF"/>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1432.95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697.11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48.65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735.84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51.35</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2397AB6C">
      <w:pPr>
        <w:pStyle w:val="2"/>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2336" behindDoc="0" locked="0" layoutInCell="1" allowOverlap="1">
            <wp:simplePos x="0" y="0"/>
            <wp:positionH relativeFrom="column">
              <wp:posOffset>210820</wp:posOffset>
            </wp:positionH>
            <wp:positionV relativeFrom="paragraph">
              <wp:posOffset>50800</wp:posOffset>
            </wp:positionV>
            <wp:extent cx="3585210" cy="2363470"/>
            <wp:effectExtent l="4445" t="4445" r="10795" b="1333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7465DE8">
      <w:pPr>
        <w:pStyle w:val="2"/>
        <w:ind w:left="0" w:leftChars="0" w:firstLine="0" w:firstLineChars="0"/>
      </w:pPr>
    </w:p>
    <w:p w14:paraId="0B2CFC7A"/>
    <w:p w14:paraId="3C1F0CAF">
      <w:pPr>
        <w:pStyle w:val="2"/>
        <w:rPr>
          <w:rFonts w:ascii="仿宋" w:hAnsi="仿宋" w:eastAsia="仿宋"/>
          <w:color w:val="auto"/>
          <w:sz w:val="32"/>
          <w:szCs w:val="32"/>
          <w:highlight w:val="none"/>
          <w:shd w:val="pct10" w:color="auto" w:fill="FFFFFF"/>
        </w:rPr>
      </w:pPr>
    </w:p>
    <w:p w14:paraId="7AF62E16">
      <w:pPr>
        <w:rPr>
          <w:rFonts w:ascii="仿宋" w:hAnsi="仿宋" w:eastAsia="仿宋"/>
          <w:color w:val="auto"/>
          <w:sz w:val="32"/>
          <w:szCs w:val="32"/>
          <w:highlight w:val="none"/>
          <w:shd w:val="pct10" w:color="auto" w:fill="FFFFFF"/>
        </w:rPr>
      </w:pPr>
    </w:p>
    <w:p w14:paraId="10F841E1">
      <w:pPr>
        <w:rPr>
          <w:rFonts w:ascii="仿宋" w:hAnsi="仿宋" w:eastAsia="仿宋"/>
          <w:color w:val="auto"/>
          <w:sz w:val="32"/>
          <w:szCs w:val="32"/>
          <w:highlight w:val="none"/>
          <w:shd w:val="pct10" w:color="auto" w:fill="FFFFFF"/>
        </w:rPr>
      </w:pPr>
    </w:p>
    <w:p w14:paraId="1E364871">
      <w:pPr>
        <w:pStyle w:val="2"/>
      </w:pPr>
    </w:p>
    <w:p w14:paraId="675E4333">
      <w:pPr>
        <w:spacing w:line="600" w:lineRule="exact"/>
        <w:ind w:firstLine="560" w:firstLineChars="200"/>
        <w:rPr>
          <w:rFonts w:ascii="仿宋_GB2312" w:eastAsia="仿宋_GB2312"/>
          <w:color w:val="auto"/>
          <w:sz w:val="28"/>
          <w:szCs w:val="28"/>
          <w:highlight w:val="none"/>
        </w:rPr>
      </w:pPr>
      <w:r>
        <w:rPr>
          <w:rFonts w:hint="eastAsia" w:ascii="仿宋" w:hAnsi="仿宋" w:eastAsia="仿宋"/>
          <w:color w:val="auto"/>
          <w:sz w:val="28"/>
          <w:szCs w:val="28"/>
          <w:highlight w:val="none"/>
        </w:rPr>
        <w:t>（图3：支出决算结构图）（饼状图）</w:t>
      </w:r>
    </w:p>
    <w:p w14:paraId="239FA692">
      <w:pPr>
        <w:spacing w:line="600" w:lineRule="exact"/>
        <w:ind w:firstLine="640" w:firstLineChars="200"/>
        <w:outlineLvl w:val="1"/>
        <w:rPr>
          <w:rStyle w:val="29"/>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24"/>
      <w:bookmarkEnd w:id="25"/>
    </w:p>
    <w:p w14:paraId="6A562E80">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1432.26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81.87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5.41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社区干部保险经费减少</w:t>
      </w:r>
      <w:r>
        <w:rPr>
          <w:rFonts w:hint="eastAsia" w:ascii="仿宋" w:hAnsi="仿宋" w:eastAsia="仿宋"/>
          <w:color w:val="auto"/>
          <w:sz w:val="32"/>
          <w:szCs w:val="32"/>
          <w:highlight w:val="none"/>
          <w:lang w:val="en-US" w:eastAsia="zh-CN"/>
        </w:rPr>
        <w:t>。</w:t>
      </w:r>
    </w:p>
    <w:p w14:paraId="1816FEC5">
      <w:pPr>
        <w:spacing w:line="600" w:lineRule="exact"/>
        <w:rPr>
          <w:rFonts w:hint="eastAsia" w:ascii="仿宋" w:hAnsi="仿宋" w:eastAsia="仿宋"/>
          <w:color w:val="auto"/>
          <w:sz w:val="32"/>
          <w:szCs w:val="32"/>
          <w:highlight w:val="none"/>
          <w:lang w:eastAsia="zh-CN"/>
        </w:rPr>
      </w:pPr>
      <w:r>
        <w:rPr>
          <w:rFonts w:hint="eastAsia" w:eastAsia="方正仿宋简体"/>
          <w:lang w:eastAsia="zh-CN"/>
        </w:rPr>
        <w:drawing>
          <wp:anchor distT="0" distB="0" distL="114300" distR="114300" simplePos="0" relativeHeight="251664384" behindDoc="0" locked="0" layoutInCell="1" allowOverlap="1">
            <wp:simplePos x="0" y="0"/>
            <wp:positionH relativeFrom="column">
              <wp:posOffset>3032760</wp:posOffset>
            </wp:positionH>
            <wp:positionV relativeFrom="paragraph">
              <wp:posOffset>220345</wp:posOffset>
            </wp:positionV>
            <wp:extent cx="2794635" cy="2694940"/>
            <wp:effectExtent l="4445" t="4445" r="20320" b="571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80645</wp:posOffset>
            </wp:positionH>
            <wp:positionV relativeFrom="paragraph">
              <wp:posOffset>203835</wp:posOffset>
            </wp:positionV>
            <wp:extent cx="2767330" cy="2714625"/>
            <wp:effectExtent l="4445" t="4445" r="9525" b="508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E2469AB">
      <w:pPr>
        <w:pStyle w:val="2"/>
        <w:rPr>
          <w:rFonts w:ascii="仿宋" w:hAnsi="仿宋" w:eastAsia="仿宋"/>
          <w:color w:val="auto"/>
          <w:sz w:val="32"/>
          <w:szCs w:val="32"/>
          <w:highlight w:val="none"/>
        </w:rPr>
      </w:pPr>
    </w:p>
    <w:p w14:paraId="11BAC817">
      <w:pPr>
        <w:rPr>
          <w:rFonts w:ascii="仿宋" w:hAnsi="仿宋" w:eastAsia="仿宋"/>
          <w:color w:val="auto"/>
          <w:sz w:val="32"/>
          <w:szCs w:val="32"/>
          <w:highlight w:val="none"/>
        </w:rPr>
      </w:pPr>
    </w:p>
    <w:p w14:paraId="20117CEE">
      <w:pPr>
        <w:pStyle w:val="2"/>
        <w:rPr>
          <w:rFonts w:ascii="仿宋" w:hAnsi="仿宋" w:eastAsia="仿宋"/>
          <w:color w:val="auto"/>
          <w:sz w:val="32"/>
          <w:szCs w:val="32"/>
          <w:highlight w:val="none"/>
        </w:rPr>
      </w:pPr>
    </w:p>
    <w:p w14:paraId="3000F81A">
      <w:pPr>
        <w:rPr>
          <w:rFonts w:ascii="仿宋" w:hAnsi="仿宋" w:eastAsia="仿宋"/>
          <w:color w:val="auto"/>
          <w:sz w:val="32"/>
          <w:szCs w:val="32"/>
          <w:highlight w:val="none"/>
        </w:rPr>
      </w:pPr>
    </w:p>
    <w:p w14:paraId="4EE608F9">
      <w:pPr>
        <w:pStyle w:val="2"/>
        <w:rPr>
          <w:rFonts w:ascii="仿宋" w:hAnsi="仿宋" w:eastAsia="仿宋"/>
          <w:color w:val="auto"/>
          <w:sz w:val="32"/>
          <w:szCs w:val="32"/>
          <w:highlight w:val="none"/>
        </w:rPr>
      </w:pPr>
    </w:p>
    <w:p w14:paraId="7FBB3966">
      <w:pPr>
        <w:rPr>
          <w:rFonts w:ascii="仿宋" w:hAnsi="仿宋" w:eastAsia="仿宋"/>
          <w:color w:val="auto"/>
          <w:sz w:val="32"/>
          <w:szCs w:val="32"/>
          <w:highlight w:val="none"/>
        </w:rPr>
      </w:pPr>
    </w:p>
    <w:p w14:paraId="6FFF3775">
      <w:pPr>
        <w:pStyle w:val="2"/>
        <w:rPr>
          <w:rFonts w:hint="eastAsia" w:eastAsia="方正仿宋简体"/>
          <w:lang w:eastAsia="zh-CN"/>
        </w:rPr>
      </w:pPr>
    </w:p>
    <w:p w14:paraId="15F761FD">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3D206C9F">
      <w:pPr>
        <w:spacing w:line="600" w:lineRule="exact"/>
        <w:ind w:firstLine="640" w:firstLineChars="200"/>
        <w:outlineLvl w:val="1"/>
        <w:rPr>
          <w:rStyle w:val="29"/>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26"/>
      <w:bookmarkEnd w:id="27"/>
    </w:p>
    <w:p w14:paraId="1BD5FACC">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56279C32">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578.33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40.38</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3.58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2023年人员变化，基本支出减少。</w:t>
      </w:r>
    </w:p>
    <w:p w14:paraId="1CCEF46C">
      <w:pPr>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drawing>
          <wp:anchor distT="0" distB="0" distL="114300" distR="114300" simplePos="0" relativeHeight="251665408" behindDoc="0" locked="0" layoutInCell="1" allowOverlap="1">
            <wp:simplePos x="0" y="0"/>
            <wp:positionH relativeFrom="column">
              <wp:posOffset>801370</wp:posOffset>
            </wp:positionH>
            <wp:positionV relativeFrom="paragraph">
              <wp:posOffset>1905</wp:posOffset>
            </wp:positionV>
            <wp:extent cx="3185160" cy="1983105"/>
            <wp:effectExtent l="5080" t="4445" r="10160" b="1270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3713887">
      <w:pPr>
        <w:pStyle w:val="2"/>
        <w:rPr>
          <w:rFonts w:hint="eastAsia" w:ascii="仿宋" w:hAnsi="仿宋" w:eastAsia="仿宋"/>
          <w:color w:val="auto"/>
          <w:sz w:val="32"/>
          <w:szCs w:val="32"/>
          <w:highlight w:val="none"/>
          <w:lang w:val="en-US" w:eastAsia="zh-CN"/>
        </w:rPr>
      </w:pPr>
    </w:p>
    <w:p w14:paraId="50ACE5EE">
      <w:pPr>
        <w:pStyle w:val="2"/>
        <w:ind w:left="0" w:leftChars="0" w:firstLine="0" w:firstLineChars="0"/>
        <w:rPr>
          <w:rFonts w:hint="eastAsia"/>
          <w:lang w:val="en-US" w:eastAsia="zh-CN"/>
        </w:rPr>
      </w:pPr>
    </w:p>
    <w:p w14:paraId="20DFE095">
      <w:pPr>
        <w:pStyle w:val="2"/>
        <w:ind w:left="0" w:leftChars="0" w:firstLine="0" w:firstLineChars="0"/>
        <w:rPr>
          <w:rFonts w:hint="eastAsia" w:ascii="仿宋" w:hAnsi="仿宋" w:eastAsia="仿宋"/>
          <w:color w:val="auto"/>
          <w:sz w:val="32"/>
          <w:szCs w:val="32"/>
          <w:highlight w:val="none"/>
          <w:lang w:val="en-US" w:eastAsia="zh-CN"/>
        </w:rPr>
      </w:pPr>
    </w:p>
    <w:p w14:paraId="2AAAC6C1"/>
    <w:p w14:paraId="5191F752">
      <w:pPr>
        <w:spacing w:line="600" w:lineRule="exact"/>
        <w:ind w:firstLine="640" w:firstLineChars="200"/>
        <w:rPr>
          <w:rFonts w:ascii="仿宋" w:hAnsi="仿宋" w:eastAsia="仿宋"/>
          <w:color w:val="auto"/>
          <w:sz w:val="32"/>
          <w:szCs w:val="32"/>
          <w:highlight w:val="none"/>
        </w:rPr>
      </w:pPr>
    </w:p>
    <w:p w14:paraId="6977203A">
      <w:pPr>
        <w:spacing w:line="6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（图5：一般公共预算财政拨款支出决算变动情况）（柱状图）</w:t>
      </w:r>
    </w:p>
    <w:p w14:paraId="60C98C8F">
      <w:pPr>
        <w:spacing w:line="600" w:lineRule="exact"/>
        <w:ind w:firstLine="640" w:firstLineChars="200"/>
        <w:rPr>
          <w:rFonts w:ascii="仿宋" w:hAnsi="仿宋" w:eastAsia="仿宋"/>
          <w:color w:val="auto"/>
          <w:sz w:val="32"/>
          <w:szCs w:val="32"/>
          <w:highlight w:val="none"/>
        </w:rPr>
      </w:pPr>
    </w:p>
    <w:p w14:paraId="5B997769">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49E537E3">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1431.26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578.33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eastAsia="zh-CN"/>
        </w:rPr>
        <w:t>公共安全</w:t>
      </w:r>
      <w:r>
        <w:rPr>
          <w:rFonts w:hint="eastAsia" w:ascii="仿宋" w:hAnsi="仿宋" w:eastAsia="仿宋"/>
          <w:b/>
          <w:color w:val="auto"/>
          <w:sz w:val="32"/>
          <w:szCs w:val="32"/>
          <w:highlight w:val="none"/>
        </w:rPr>
        <w:t>支出（类）</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文化旅游体育与传媒（类）</w:t>
      </w:r>
      <w:r>
        <w:rPr>
          <w:rFonts w:hint="eastAsia" w:ascii="仿宋" w:hAnsi="仿宋" w:eastAsia="仿宋"/>
          <w:b w:val="0"/>
          <w:bCs w:val="0"/>
          <w:color w:val="auto"/>
          <w:sz w:val="32"/>
          <w:szCs w:val="32"/>
          <w:highlight w:val="none"/>
        </w:rPr>
        <w:t>支出</w:t>
      </w:r>
      <w:r>
        <w:rPr>
          <w:rFonts w:hint="eastAsia" w:ascii="仿宋" w:hAnsi="仿宋" w:eastAsia="仿宋"/>
          <w:b w:val="0"/>
          <w:bCs w:val="0"/>
          <w:color w:val="auto"/>
          <w:sz w:val="32"/>
          <w:szCs w:val="32"/>
          <w:highlight w:val="none"/>
          <w:lang w:val="en-US" w:eastAsia="zh-CN"/>
        </w:rPr>
        <w:t>5</w:t>
      </w:r>
      <w:r>
        <w:rPr>
          <w:rFonts w:hint="eastAsia" w:ascii="仿宋" w:hAnsi="仿宋" w:eastAsia="仿宋"/>
          <w:b w:val="0"/>
          <w:bCs w:val="0"/>
          <w:color w:val="auto"/>
          <w:sz w:val="32"/>
          <w:szCs w:val="32"/>
          <w:highlight w:val="none"/>
        </w:rPr>
        <w:t>万元</w:t>
      </w:r>
      <w:r>
        <w:rPr>
          <w:rFonts w:hint="eastAsia" w:ascii="仿宋" w:hAnsi="仿宋" w:eastAsia="仿宋"/>
          <w:b/>
          <w:bCs/>
          <w:color w:val="auto"/>
          <w:sz w:val="32"/>
          <w:szCs w:val="32"/>
          <w:highlight w:val="none"/>
        </w:rPr>
        <w:t>，</w:t>
      </w:r>
      <w:r>
        <w:rPr>
          <w:rFonts w:hint="eastAsia" w:ascii="仿宋" w:hAnsi="仿宋" w:eastAsia="仿宋"/>
          <w:b w:val="0"/>
          <w:bCs w:val="0"/>
          <w:color w:val="auto"/>
          <w:sz w:val="32"/>
          <w:szCs w:val="32"/>
          <w:highlight w:val="none"/>
        </w:rPr>
        <w:t>占</w:t>
      </w:r>
      <w:r>
        <w:rPr>
          <w:rFonts w:hint="eastAsia" w:ascii="仿宋" w:hAnsi="仿宋" w:eastAsia="仿宋"/>
          <w:b w:val="0"/>
          <w:bCs w:val="0"/>
          <w:color w:val="auto"/>
          <w:sz w:val="32"/>
          <w:szCs w:val="32"/>
          <w:highlight w:val="none"/>
          <w:lang w:val="en-US" w:eastAsia="zh-CN"/>
        </w:rPr>
        <w:t>0.35</w:t>
      </w:r>
      <w:r>
        <w:rPr>
          <w:rFonts w:ascii="仿宋" w:hAnsi="仿宋" w:eastAsia="仿宋"/>
          <w:b w:val="0"/>
          <w:bCs w:val="0"/>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192.11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36.93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eastAsia="zh-CN"/>
        </w:rPr>
        <w:t>节能环保（类）</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37.99元，占2.65%；</w:t>
      </w:r>
      <w:r>
        <w:rPr>
          <w:rFonts w:hint="eastAsia" w:ascii="仿宋" w:hAnsi="仿宋" w:eastAsia="仿宋" w:cs="Times New Roman"/>
          <w:b/>
          <w:color w:val="auto"/>
          <w:sz w:val="32"/>
          <w:szCs w:val="32"/>
          <w:highlight w:val="none"/>
          <w:lang w:val="en-US" w:eastAsia="zh-CN"/>
        </w:rPr>
        <w:t>城乡社区（类）</w:t>
      </w:r>
      <w:r>
        <w:rPr>
          <w:rFonts w:hint="eastAsia" w:ascii="仿宋" w:hAnsi="仿宋" w:eastAsia="仿宋"/>
          <w:color w:val="auto"/>
          <w:sz w:val="32"/>
          <w:szCs w:val="32"/>
          <w:highlight w:val="none"/>
          <w:lang w:val="en-US" w:eastAsia="zh-CN"/>
        </w:rPr>
        <w:t>支出520.05万元，占36.34%；</w:t>
      </w:r>
      <w:r>
        <w:rPr>
          <w:rFonts w:hint="eastAsia" w:ascii="仿宋" w:hAnsi="仿宋" w:eastAsia="仿宋" w:cs="Times New Roman"/>
          <w:b/>
          <w:color w:val="auto"/>
          <w:sz w:val="32"/>
          <w:szCs w:val="32"/>
          <w:highlight w:val="none"/>
          <w:lang w:val="en-US" w:eastAsia="zh-CN"/>
        </w:rPr>
        <w:t>农林水支出(类）</w:t>
      </w:r>
      <w:r>
        <w:rPr>
          <w:rFonts w:hint="eastAsia" w:ascii="仿宋" w:hAnsi="仿宋" w:eastAsia="仿宋"/>
          <w:color w:val="auto"/>
          <w:sz w:val="32"/>
          <w:szCs w:val="32"/>
          <w:highlight w:val="none"/>
          <w:lang w:val="en-US" w:eastAsia="zh-CN"/>
        </w:rPr>
        <w:t>支出1万元，占0.07%；</w:t>
      </w:r>
      <w:r>
        <w:rPr>
          <w:rFonts w:hint="eastAsia" w:ascii="仿宋" w:hAnsi="仿宋" w:eastAsia="仿宋" w:cs="Times New Roman"/>
          <w:b/>
          <w:color w:val="auto"/>
          <w:sz w:val="32"/>
          <w:szCs w:val="32"/>
          <w:highlight w:val="none"/>
        </w:rPr>
        <w:t>住房保障</w:t>
      </w:r>
      <w:r>
        <w:rPr>
          <w:rFonts w:hint="eastAsia" w:ascii="仿宋" w:hAnsi="仿宋" w:eastAsia="仿宋" w:cs="Times New Roman"/>
          <w:b/>
          <w:color w:val="auto"/>
          <w:sz w:val="32"/>
          <w:szCs w:val="32"/>
          <w:highlight w:val="none"/>
          <w:lang w:eastAsia="zh-CN"/>
        </w:rPr>
        <w:t>（类）</w:t>
      </w:r>
      <w:r>
        <w:rPr>
          <w:rFonts w:hint="eastAsia" w:ascii="仿宋" w:hAnsi="仿宋" w:eastAsia="仿宋" w:cs="Times New Roman"/>
          <w:b w:val="0"/>
          <w:bCs/>
          <w:color w:val="auto"/>
          <w:sz w:val="32"/>
          <w:szCs w:val="32"/>
          <w:highlight w:val="none"/>
        </w:rPr>
        <w:t>支出</w:t>
      </w:r>
      <w:r>
        <w:rPr>
          <w:rFonts w:hint="eastAsia" w:ascii="仿宋" w:hAnsi="仿宋" w:eastAsia="仿宋" w:cs="Times New Roman"/>
          <w:b w:val="0"/>
          <w:bCs/>
          <w:color w:val="auto"/>
          <w:sz w:val="32"/>
          <w:szCs w:val="32"/>
          <w:highlight w:val="none"/>
          <w:lang w:val="en-US" w:eastAsia="zh-CN"/>
        </w:rPr>
        <w:t>49.25</w:t>
      </w:r>
      <w:r>
        <w:rPr>
          <w:rFonts w:hint="eastAsia" w:ascii="仿宋" w:hAnsi="仿宋" w:eastAsia="仿宋"/>
          <w:color w:val="auto"/>
          <w:sz w:val="32"/>
          <w:szCs w:val="32"/>
          <w:highlight w:val="none"/>
        </w:rPr>
        <w:t>元，占</w:t>
      </w:r>
      <w:r>
        <w:rPr>
          <w:rFonts w:hint="eastAsia" w:ascii="仿宋" w:hAnsi="仿宋" w:eastAsia="仿宋"/>
          <w:color w:val="auto"/>
          <w:sz w:val="32"/>
          <w:szCs w:val="32"/>
          <w:highlight w:val="none"/>
          <w:lang w:val="en-US" w:eastAsia="zh-CN"/>
        </w:rPr>
        <w:t>3.44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eastAsia="zh-CN"/>
        </w:rPr>
        <w:t>灾害防治及应急管理（类）</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8.6万元，占0.6%</w:t>
      </w:r>
      <w:r>
        <w:rPr>
          <w:rFonts w:hint="eastAsia" w:ascii="仿宋" w:hAnsi="仿宋" w:eastAsia="仿宋"/>
          <w:color w:val="auto"/>
          <w:sz w:val="32"/>
          <w:szCs w:val="32"/>
          <w:highlight w:val="none"/>
        </w:rPr>
        <w:t>。</w:t>
      </w:r>
    </w:p>
    <w:p w14:paraId="4E89947D">
      <w:pP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747395</wp:posOffset>
            </wp:positionH>
            <wp:positionV relativeFrom="paragraph">
              <wp:posOffset>33020</wp:posOffset>
            </wp:positionV>
            <wp:extent cx="3679825" cy="2895600"/>
            <wp:effectExtent l="4445" t="4445" r="11430" b="1460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F2E7C2F">
      <w:pPr>
        <w:pStyle w:val="2"/>
      </w:pPr>
    </w:p>
    <w:p w14:paraId="70642872"/>
    <w:p w14:paraId="37A84530">
      <w:pPr>
        <w:pStyle w:val="2"/>
      </w:pPr>
    </w:p>
    <w:p w14:paraId="330965DB"/>
    <w:p w14:paraId="184AEC1B">
      <w:pPr>
        <w:pStyle w:val="2"/>
      </w:pPr>
    </w:p>
    <w:p w14:paraId="3C0718A5"/>
    <w:p w14:paraId="5DF38BFF">
      <w:pPr>
        <w:pStyle w:val="2"/>
      </w:pPr>
    </w:p>
    <w:p w14:paraId="359C93A6"/>
    <w:p w14:paraId="5D62F5A4"/>
    <w:p w14:paraId="65C740B6">
      <w:pPr>
        <w:spacing w:line="60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（图6：一般公共预算财政拨款支出决算结构）（饼状图）</w:t>
      </w:r>
    </w:p>
    <w:p w14:paraId="1CD1D142">
      <w:pPr>
        <w:pStyle w:val="6"/>
      </w:pPr>
    </w:p>
    <w:p w14:paraId="466DF2D2">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347A081C">
      <w:pPr>
        <w:spacing w:line="600" w:lineRule="exact"/>
        <w:ind w:firstLine="643"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1431.26万元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118.11</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31"/>
      <w:bookmarkEnd w:id="32"/>
      <w:bookmarkEnd w:id="33"/>
    </w:p>
    <w:p w14:paraId="46C71BE6">
      <w:pPr>
        <w:numPr>
          <w:ilvl w:val="0"/>
          <w:numId w:val="2"/>
        </w:numPr>
        <w:tabs>
          <w:tab w:val="clear" w:pos="312"/>
        </w:tabs>
        <w:spacing w:line="600" w:lineRule="exact"/>
        <w:ind w:left="-13" w:leftChars="0" w:firstLine="643" w:firstLineChars="0"/>
        <w:rPr>
          <w:rStyle w:val="18"/>
          <w:rFonts w:hint="eastAsia" w:ascii="仿宋" w:hAnsi="仿宋" w:eastAsia="仿宋"/>
          <w:bCs/>
          <w:color w:val="auto"/>
          <w:sz w:val="32"/>
          <w:szCs w:val="32"/>
          <w:highlight w:val="none"/>
          <w:lang w:eastAsia="zh-CN"/>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w:t>
      </w:r>
    </w:p>
    <w:p w14:paraId="7F0C9735">
      <w:pPr>
        <w:numPr>
          <w:ilvl w:val="0"/>
          <w:numId w:val="0"/>
        </w:numPr>
        <w:spacing w:line="600" w:lineRule="exact"/>
        <w:ind w:firstLine="643" w:firstLineChars="200"/>
        <w:rPr>
          <w:rStyle w:val="18"/>
          <w:rFonts w:hint="eastAsia"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Cs/>
          <w:color w:val="auto"/>
          <w:sz w:val="32"/>
          <w:szCs w:val="32"/>
          <w:highlight w:val="none"/>
          <w:lang w:val="en-US" w:eastAsia="zh-CN"/>
        </w:rPr>
        <w:t xml:space="preserve"> </w:t>
      </w:r>
    </w:p>
    <w:p w14:paraId="506055B8">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350.42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106.37</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w:t>
      </w:r>
      <w:r>
        <w:rPr>
          <w:rStyle w:val="18"/>
          <w:rFonts w:hint="eastAsia" w:ascii="仿宋" w:hAnsi="仿宋" w:eastAsia="仿宋"/>
          <w:b w:val="0"/>
          <w:bCs/>
          <w:color w:val="auto"/>
          <w:sz w:val="32"/>
          <w:szCs w:val="32"/>
          <w:highlight w:val="none"/>
        </w:rPr>
        <w:t>于预算数的主要原因是</w:t>
      </w:r>
      <w:r>
        <w:rPr>
          <w:rStyle w:val="18"/>
          <w:rFonts w:hint="eastAsia" w:ascii="仿宋" w:hAnsi="仿宋" w:eastAsia="仿宋"/>
          <w:b w:val="0"/>
          <w:bCs/>
          <w:color w:val="auto"/>
          <w:sz w:val="32"/>
          <w:szCs w:val="32"/>
          <w:highlight w:val="none"/>
          <w:lang w:eastAsia="zh-CN"/>
        </w:rPr>
        <w:t>人员变动。</w:t>
      </w:r>
    </w:p>
    <w:p w14:paraId="17C52D10">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37.99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141.81</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w:t>
      </w:r>
      <w:r>
        <w:rPr>
          <w:rStyle w:val="18"/>
          <w:rFonts w:hint="eastAsia" w:ascii="仿宋" w:hAnsi="仿宋" w:eastAsia="仿宋"/>
          <w:b w:val="0"/>
          <w:bCs/>
          <w:color w:val="auto"/>
          <w:sz w:val="32"/>
          <w:szCs w:val="32"/>
          <w:highlight w:val="none"/>
        </w:rPr>
        <w:t>于预算数的主要原因是</w:t>
      </w:r>
      <w:r>
        <w:rPr>
          <w:rStyle w:val="18"/>
          <w:rFonts w:hint="eastAsia" w:ascii="仿宋" w:hAnsi="仿宋" w:eastAsia="仿宋"/>
          <w:b w:val="0"/>
          <w:bCs/>
          <w:color w:val="auto"/>
          <w:sz w:val="32"/>
          <w:szCs w:val="32"/>
          <w:highlight w:val="none"/>
          <w:lang w:eastAsia="zh-CN"/>
        </w:rPr>
        <w:t>项目资金追加。</w:t>
      </w:r>
    </w:p>
    <w:p w14:paraId="73519E0B">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50</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110.24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120.77</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w:t>
      </w:r>
      <w:r>
        <w:rPr>
          <w:rStyle w:val="18"/>
          <w:rFonts w:hint="eastAsia" w:ascii="仿宋" w:hAnsi="仿宋" w:eastAsia="仿宋"/>
          <w:b w:val="0"/>
          <w:bCs/>
          <w:color w:val="auto"/>
          <w:sz w:val="32"/>
          <w:szCs w:val="32"/>
          <w:highlight w:val="none"/>
        </w:rPr>
        <w:t>于预算数的主要原因是</w:t>
      </w:r>
      <w:r>
        <w:rPr>
          <w:rStyle w:val="18"/>
          <w:rFonts w:hint="eastAsia" w:ascii="仿宋" w:hAnsi="仿宋" w:eastAsia="仿宋"/>
          <w:b w:val="0"/>
          <w:bCs/>
          <w:color w:val="auto"/>
          <w:sz w:val="32"/>
          <w:szCs w:val="32"/>
          <w:highlight w:val="none"/>
          <w:lang w:eastAsia="zh-CN"/>
        </w:rPr>
        <w:t>人员变动。</w:t>
      </w:r>
    </w:p>
    <w:p w14:paraId="697AE2E9">
      <w:pPr>
        <w:numPr>
          <w:ilvl w:val="0"/>
          <w:numId w:val="0"/>
        </w:numPr>
        <w:spacing w:line="600" w:lineRule="exact"/>
        <w:ind w:firstLine="643" w:firstLineChars="200"/>
        <w:rPr>
          <w:rFonts w:hint="eastAsia"/>
          <w:lang w:eastAsia="zh-CN"/>
        </w:rPr>
      </w:pP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Cs/>
          <w:color w:val="auto"/>
          <w:sz w:val="32"/>
          <w:szCs w:val="32"/>
          <w:highlight w:val="none"/>
          <w:lang w:val="en-US" w:eastAsia="zh-CN"/>
        </w:rPr>
        <w:t xml:space="preserve"> </w:t>
      </w:r>
    </w:p>
    <w:p w14:paraId="76FD4C35">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2.49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138.33</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w:t>
      </w:r>
      <w:r>
        <w:rPr>
          <w:rStyle w:val="18"/>
          <w:rFonts w:hint="eastAsia" w:ascii="仿宋" w:hAnsi="仿宋" w:eastAsia="仿宋"/>
          <w:b w:val="0"/>
          <w:bCs/>
          <w:color w:val="auto"/>
          <w:sz w:val="32"/>
          <w:szCs w:val="32"/>
          <w:highlight w:val="none"/>
        </w:rPr>
        <w:t>于预算数的主要原因是</w:t>
      </w:r>
      <w:r>
        <w:rPr>
          <w:rStyle w:val="18"/>
          <w:rFonts w:hint="eastAsia" w:ascii="仿宋" w:hAnsi="仿宋" w:eastAsia="仿宋"/>
          <w:b w:val="0"/>
          <w:bCs/>
          <w:color w:val="auto"/>
          <w:sz w:val="32"/>
          <w:szCs w:val="32"/>
          <w:highlight w:val="none"/>
          <w:lang w:eastAsia="zh-CN"/>
        </w:rPr>
        <w:t>项目资金追加。</w:t>
      </w:r>
    </w:p>
    <w:p w14:paraId="10572004">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9.9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275</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w:t>
      </w:r>
      <w:r>
        <w:rPr>
          <w:rStyle w:val="18"/>
          <w:rFonts w:hint="eastAsia" w:ascii="仿宋" w:hAnsi="仿宋" w:eastAsia="仿宋"/>
          <w:b w:val="0"/>
          <w:bCs/>
          <w:color w:val="auto"/>
          <w:sz w:val="32"/>
          <w:szCs w:val="32"/>
          <w:highlight w:val="none"/>
        </w:rPr>
        <w:t>于预算数的主要原因是</w:t>
      </w:r>
      <w:r>
        <w:rPr>
          <w:rStyle w:val="18"/>
          <w:rFonts w:hint="eastAsia" w:ascii="仿宋" w:hAnsi="仿宋" w:eastAsia="仿宋"/>
          <w:b w:val="0"/>
          <w:bCs/>
          <w:color w:val="auto"/>
          <w:sz w:val="32"/>
          <w:szCs w:val="32"/>
          <w:highlight w:val="none"/>
          <w:lang w:eastAsia="zh-CN"/>
        </w:rPr>
        <w:t>项目调整。</w:t>
      </w:r>
    </w:p>
    <w:p w14:paraId="06FB8444">
      <w:pPr>
        <w:numPr>
          <w:ilvl w:val="0"/>
          <w:numId w:val="0"/>
        </w:numPr>
        <w:spacing w:line="600" w:lineRule="exact"/>
        <w:ind w:firstLine="643" w:firstLineChars="200"/>
        <w:rPr>
          <w:rFonts w:hint="eastAsia"/>
          <w:lang w:eastAsia="zh-CN"/>
        </w:rPr>
      </w:pPr>
      <w:r>
        <w:rPr>
          <w:rStyle w:val="18"/>
          <w:rFonts w:hint="eastAsia" w:ascii="仿宋" w:hAnsi="仿宋" w:eastAsia="仿宋"/>
          <w:bCs/>
          <w:color w:val="auto"/>
          <w:sz w:val="32"/>
          <w:szCs w:val="32"/>
          <w:highlight w:val="none"/>
          <w:lang w:val="en-US" w:eastAsia="zh-CN"/>
        </w:rPr>
        <w:t>38</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50</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40.04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7E7FA0AD">
      <w:pPr>
        <w:numPr>
          <w:ilvl w:val="0"/>
          <w:numId w:val="0"/>
        </w:numPr>
        <w:spacing w:line="600" w:lineRule="exact"/>
        <w:ind w:firstLine="643" w:firstLineChars="200"/>
      </w:pPr>
      <w:r>
        <w:rPr>
          <w:rStyle w:val="18"/>
          <w:rFonts w:hint="eastAsia" w:ascii="仿宋" w:hAnsi="仿宋" w:eastAsia="仿宋"/>
          <w:bCs/>
          <w:color w:val="auto"/>
          <w:sz w:val="32"/>
          <w:szCs w:val="32"/>
          <w:highlight w:val="none"/>
          <w:lang w:val="en-US" w:eastAsia="zh-CN"/>
        </w:rPr>
        <w:t>38</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3.46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5427D034">
      <w:pPr>
        <w:spacing w:line="600" w:lineRule="exact"/>
        <w:ind w:firstLine="643" w:firstLineChars="200"/>
        <w:rPr>
          <w:rStyle w:val="18"/>
          <w:rFonts w:hint="eastAsia" w:ascii="仿宋" w:hAnsi="仿宋" w:eastAsia="仿宋"/>
          <w:bCs/>
          <w:color w:val="auto"/>
          <w:sz w:val="32"/>
          <w:szCs w:val="32"/>
          <w:highlight w:val="none"/>
          <w:lang w:eastAsia="zh-CN"/>
        </w:rPr>
      </w:pPr>
      <w:r>
        <w:rPr>
          <w:rStyle w:val="18"/>
          <w:rFonts w:ascii="仿宋" w:hAnsi="仿宋" w:eastAsia="仿宋"/>
          <w:bCs/>
          <w:color w:val="auto"/>
          <w:sz w:val="32"/>
          <w:szCs w:val="32"/>
          <w:highlight w:val="none"/>
        </w:rPr>
        <w:t>2.</w:t>
      </w:r>
      <w:r>
        <w:rPr>
          <w:rStyle w:val="18"/>
          <w:rFonts w:hint="eastAsia" w:ascii="仿宋" w:hAnsi="仿宋" w:eastAsia="仿宋"/>
          <w:bCs/>
          <w:color w:val="auto"/>
          <w:sz w:val="32"/>
          <w:szCs w:val="32"/>
          <w:highlight w:val="none"/>
          <w:lang w:eastAsia="zh-CN"/>
        </w:rPr>
        <w:t>公共安全</w:t>
      </w:r>
      <w:r>
        <w:rPr>
          <w:rStyle w:val="18"/>
          <w:rFonts w:hint="eastAsia" w:ascii="仿宋" w:hAnsi="仿宋" w:eastAsia="仿宋"/>
          <w:bCs/>
          <w:color w:val="auto"/>
          <w:sz w:val="32"/>
          <w:szCs w:val="32"/>
          <w:highlight w:val="none"/>
          <w:lang w:val="en-US" w:eastAsia="zh-CN"/>
        </w:rPr>
        <w:t>204</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w:t>
      </w:r>
    </w:p>
    <w:p w14:paraId="2A074393">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7C09CC36">
      <w:pPr>
        <w:numPr>
          <w:ilvl w:val="0"/>
          <w:numId w:val="0"/>
        </w:numPr>
        <w:spacing w:line="600" w:lineRule="exact"/>
        <w:ind w:left="630" w:leftChars="0"/>
        <w:rPr>
          <w:rStyle w:val="18"/>
          <w:rFonts w:hint="eastAsia" w:ascii="仿宋" w:hAnsi="仿宋" w:eastAsia="仿宋"/>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3.</w:t>
      </w:r>
      <w:r>
        <w:rPr>
          <w:rStyle w:val="18"/>
          <w:rFonts w:hint="eastAsia" w:ascii="仿宋" w:hAnsi="仿宋" w:eastAsia="仿宋"/>
          <w:bCs/>
          <w:color w:val="auto"/>
          <w:sz w:val="32"/>
          <w:szCs w:val="32"/>
          <w:highlight w:val="none"/>
        </w:rPr>
        <w:t>文化旅游体育与传媒</w:t>
      </w:r>
      <w:r>
        <w:rPr>
          <w:rStyle w:val="18"/>
          <w:rFonts w:hint="eastAsia" w:ascii="仿宋" w:hAnsi="仿宋" w:eastAsia="仿宋"/>
          <w:bCs/>
          <w:color w:val="auto"/>
          <w:sz w:val="32"/>
          <w:szCs w:val="32"/>
          <w:highlight w:val="none"/>
          <w:lang w:val="en-US" w:eastAsia="zh-CN"/>
        </w:rPr>
        <w:t>207</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w:t>
      </w:r>
    </w:p>
    <w:p w14:paraId="5BBFEC17">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08</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5420327F">
      <w:pPr>
        <w:numPr>
          <w:ilvl w:val="0"/>
          <w:numId w:val="0"/>
        </w:numPr>
        <w:spacing w:line="600" w:lineRule="exact"/>
        <w:ind w:firstLine="643" w:firstLineChars="200"/>
        <w:rPr>
          <w:rFonts w:hint="eastAsia"/>
          <w:lang w:eastAsia="zh-CN"/>
        </w:rPr>
      </w:pP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265B57BF">
      <w:pPr>
        <w:numPr>
          <w:ilvl w:val="0"/>
          <w:numId w:val="0"/>
        </w:numPr>
        <w:spacing w:line="600" w:lineRule="exact"/>
        <w:ind w:left="630" w:leftChars="0"/>
        <w:rPr>
          <w:rStyle w:val="18"/>
          <w:rFonts w:hint="eastAsia" w:ascii="仿宋" w:hAnsi="仿宋" w:eastAsia="仿宋"/>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4.</w:t>
      </w:r>
      <w:r>
        <w:rPr>
          <w:rStyle w:val="18"/>
          <w:rFonts w:hint="eastAsia" w:ascii="仿宋" w:hAnsi="仿宋" w:eastAsia="仿宋"/>
          <w:bCs/>
          <w:color w:val="auto"/>
          <w:sz w:val="32"/>
          <w:szCs w:val="32"/>
          <w:highlight w:val="none"/>
        </w:rPr>
        <w:t>社会保障和就业</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w:t>
      </w:r>
    </w:p>
    <w:p w14:paraId="0E087F52">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08</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7E18FB97">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45.23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743.91</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w:t>
      </w:r>
      <w:r>
        <w:rPr>
          <w:rStyle w:val="18"/>
          <w:rFonts w:hint="eastAsia" w:ascii="仿宋" w:hAnsi="仿宋" w:eastAsia="仿宋"/>
          <w:b w:val="0"/>
          <w:bCs/>
          <w:color w:val="auto"/>
          <w:sz w:val="32"/>
          <w:szCs w:val="32"/>
          <w:highlight w:val="none"/>
        </w:rPr>
        <w:t>于预算数的主要原因是</w:t>
      </w:r>
      <w:r>
        <w:rPr>
          <w:rStyle w:val="18"/>
          <w:rFonts w:hint="eastAsia" w:ascii="仿宋" w:hAnsi="仿宋" w:eastAsia="仿宋"/>
          <w:b w:val="0"/>
          <w:bCs/>
          <w:color w:val="auto"/>
          <w:sz w:val="32"/>
          <w:szCs w:val="32"/>
          <w:highlight w:val="none"/>
          <w:lang w:eastAsia="zh-CN"/>
        </w:rPr>
        <w:t>人员变动</w:t>
      </w:r>
      <w:r>
        <w:rPr>
          <w:rStyle w:val="18"/>
          <w:rFonts w:hint="eastAsia" w:ascii="仿宋" w:hAnsi="仿宋" w:eastAsia="仿宋"/>
          <w:b w:val="0"/>
          <w:bCs/>
          <w:color w:val="auto"/>
          <w:sz w:val="32"/>
          <w:szCs w:val="32"/>
          <w:highlight w:val="none"/>
        </w:rPr>
        <w:t>。</w:t>
      </w:r>
    </w:p>
    <w:p w14:paraId="006DB462">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13.7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5B91C5C9">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58.15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100.5</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w:t>
      </w:r>
      <w:r>
        <w:rPr>
          <w:rStyle w:val="18"/>
          <w:rFonts w:hint="eastAsia" w:ascii="仿宋" w:hAnsi="仿宋" w:eastAsia="仿宋"/>
          <w:b w:val="0"/>
          <w:bCs/>
          <w:color w:val="auto"/>
          <w:sz w:val="32"/>
          <w:szCs w:val="32"/>
          <w:highlight w:val="none"/>
        </w:rPr>
        <w:t>于预算数的主要原因是</w:t>
      </w:r>
      <w:r>
        <w:rPr>
          <w:rStyle w:val="18"/>
          <w:rFonts w:hint="eastAsia" w:ascii="仿宋" w:hAnsi="仿宋" w:eastAsia="仿宋"/>
          <w:b w:val="0"/>
          <w:bCs/>
          <w:color w:val="auto"/>
          <w:sz w:val="32"/>
          <w:szCs w:val="32"/>
          <w:highlight w:val="none"/>
          <w:lang w:eastAsia="zh-CN"/>
        </w:rPr>
        <w:t>人员变动</w:t>
      </w:r>
      <w:r>
        <w:rPr>
          <w:rStyle w:val="18"/>
          <w:rFonts w:hint="eastAsia" w:ascii="仿宋" w:hAnsi="仿宋" w:eastAsia="仿宋"/>
          <w:b w:val="0"/>
          <w:bCs/>
          <w:color w:val="auto"/>
          <w:sz w:val="32"/>
          <w:szCs w:val="32"/>
          <w:highlight w:val="none"/>
        </w:rPr>
        <w:t>。</w:t>
      </w:r>
    </w:p>
    <w:p w14:paraId="36D6E338">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10</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9.57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7E978A74">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25</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1.44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小</w:t>
      </w:r>
      <w:r>
        <w:rPr>
          <w:rStyle w:val="18"/>
          <w:rFonts w:hint="eastAsia" w:ascii="仿宋" w:hAnsi="仿宋" w:eastAsia="仿宋"/>
          <w:b w:val="0"/>
          <w:bCs/>
          <w:color w:val="auto"/>
          <w:sz w:val="32"/>
          <w:szCs w:val="32"/>
          <w:highlight w:val="none"/>
        </w:rPr>
        <w:t>于预算数的主要原因是</w:t>
      </w:r>
      <w:r>
        <w:rPr>
          <w:rStyle w:val="18"/>
          <w:rFonts w:hint="eastAsia" w:ascii="仿宋" w:hAnsi="仿宋" w:eastAsia="仿宋"/>
          <w:b w:val="0"/>
          <w:bCs/>
          <w:color w:val="auto"/>
          <w:sz w:val="32"/>
          <w:szCs w:val="32"/>
          <w:highlight w:val="none"/>
          <w:lang w:eastAsia="zh-CN"/>
        </w:rPr>
        <w:t>人员去世</w:t>
      </w:r>
      <w:r>
        <w:rPr>
          <w:rStyle w:val="18"/>
          <w:rFonts w:hint="eastAsia" w:ascii="仿宋" w:hAnsi="仿宋" w:eastAsia="仿宋"/>
          <w:b w:val="0"/>
          <w:bCs/>
          <w:color w:val="auto"/>
          <w:sz w:val="32"/>
          <w:szCs w:val="32"/>
          <w:highlight w:val="none"/>
        </w:rPr>
        <w:t>。</w:t>
      </w:r>
    </w:p>
    <w:p w14:paraId="39A772EB">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28</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50</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4.32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685C25FF">
      <w:pPr>
        <w:numPr>
          <w:ilvl w:val="0"/>
          <w:numId w:val="0"/>
        </w:num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14.13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6BEF832B">
      <w:pPr>
        <w:numPr>
          <w:ilvl w:val="0"/>
          <w:numId w:val="3"/>
        </w:numPr>
        <w:spacing w:line="600" w:lineRule="exact"/>
        <w:ind w:firstLine="643" w:firstLineChars="200"/>
        <w:rPr>
          <w:rStyle w:val="18"/>
          <w:rFonts w:hint="eastAsia" w:ascii="仿宋" w:hAnsi="仿宋" w:eastAsia="仿宋"/>
          <w:bCs/>
          <w:color w:val="auto"/>
          <w:sz w:val="32"/>
          <w:szCs w:val="32"/>
          <w:highlight w:val="none"/>
          <w:lang w:eastAsia="zh-CN"/>
        </w:rPr>
      </w:pP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210</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w:t>
      </w:r>
    </w:p>
    <w:p w14:paraId="2ABEEC16">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04</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09</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253.63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3A930218">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cstheme="minorBidi"/>
          <w:bCs w:val="0"/>
          <w:color w:val="auto"/>
          <w:kern w:val="0"/>
          <w:sz w:val="32"/>
          <w:szCs w:val="32"/>
          <w:highlight w:val="none"/>
          <w:lang w:val="en-US" w:eastAsia="zh-CN" w:bidi="ar-SA"/>
        </w:rPr>
        <w:t>04（款）09（项）: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4.62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673E07DC">
      <w:pPr>
        <w:numPr>
          <w:ilvl w:val="0"/>
          <w:numId w:val="0"/>
        </w:numPr>
        <w:spacing w:line="600" w:lineRule="exact"/>
        <w:ind w:firstLine="643" w:firstLineChars="200"/>
        <w:rPr>
          <w:rFonts w:hint="eastAsia"/>
        </w:rPr>
      </w:pPr>
      <w:r>
        <w:rPr>
          <w:rStyle w:val="18"/>
          <w:rFonts w:hint="eastAsia" w:ascii="仿宋" w:hAnsi="仿宋" w:eastAsia="仿宋" w:cstheme="minorBidi"/>
          <w:bCs w:val="0"/>
          <w:color w:val="auto"/>
          <w:kern w:val="0"/>
          <w:sz w:val="32"/>
          <w:szCs w:val="32"/>
          <w:highlight w:val="none"/>
          <w:lang w:val="en-US" w:eastAsia="zh-CN" w:bidi="ar-SA"/>
        </w:rPr>
        <w:t>04（款）99（项）: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7671C79A">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16.09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5595D06F">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8.98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32A921D4">
      <w:pPr>
        <w:pStyle w:val="10"/>
        <w:numPr>
          <w:ilvl w:val="0"/>
          <w:numId w:val="3"/>
        </w:numPr>
        <w:ind w:left="0" w:leftChars="0" w:firstLine="643" w:firstLineChars="200"/>
        <w:rPr>
          <w:rStyle w:val="18"/>
          <w:rFonts w:hint="eastAsia" w:ascii="仿宋" w:hAnsi="仿宋" w:eastAsia="仿宋"/>
          <w:b/>
          <w:bCs w:val="0"/>
          <w:color w:val="auto"/>
          <w:sz w:val="32"/>
          <w:szCs w:val="32"/>
          <w:highlight w:val="none"/>
          <w:lang w:val="en-US" w:eastAsia="zh-CN"/>
        </w:rPr>
      </w:pPr>
      <w:r>
        <w:rPr>
          <w:rStyle w:val="18"/>
          <w:rFonts w:hint="eastAsia" w:ascii="仿宋" w:hAnsi="仿宋" w:eastAsia="仿宋"/>
          <w:b/>
          <w:bCs w:val="0"/>
          <w:color w:val="auto"/>
          <w:sz w:val="32"/>
          <w:szCs w:val="32"/>
          <w:highlight w:val="none"/>
          <w:lang w:val="en-US" w:eastAsia="zh-CN"/>
        </w:rPr>
        <w:t>节能环保支出211（类）：</w:t>
      </w:r>
    </w:p>
    <w:p w14:paraId="0141557D">
      <w:pPr>
        <w:pStyle w:val="1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
          <w:bCs w:val="0"/>
          <w:color w:val="auto"/>
          <w:sz w:val="32"/>
          <w:szCs w:val="32"/>
          <w:highlight w:val="none"/>
          <w:lang w:val="en-US" w:eastAsia="zh-CN"/>
        </w:rPr>
        <w:t>04（款）02（项）</w:t>
      </w:r>
      <w:r>
        <w:rPr>
          <w:rStyle w:val="18"/>
          <w:rFonts w:hint="eastAsia" w:ascii="仿宋" w:hAnsi="仿宋" w:eastAsia="仿宋"/>
          <w:b w:val="0"/>
          <w:bCs/>
          <w:color w:val="auto"/>
          <w:sz w:val="32"/>
          <w:szCs w:val="32"/>
          <w:highlight w:val="none"/>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37.99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与预算数持平</w:t>
      </w:r>
      <w:r>
        <w:rPr>
          <w:rStyle w:val="18"/>
          <w:rFonts w:hint="eastAsia" w:ascii="仿宋" w:hAnsi="仿宋" w:eastAsia="仿宋"/>
          <w:b w:val="0"/>
          <w:bCs/>
          <w:color w:val="auto"/>
          <w:sz w:val="32"/>
          <w:szCs w:val="32"/>
          <w:highlight w:val="none"/>
        </w:rPr>
        <w:t>。</w:t>
      </w:r>
    </w:p>
    <w:p w14:paraId="23B1CC4F">
      <w:pPr>
        <w:pStyle w:val="10"/>
        <w:numPr>
          <w:ilvl w:val="0"/>
          <w:numId w:val="3"/>
        </w:numPr>
        <w:ind w:left="0" w:leftChars="0" w:firstLine="643" w:firstLineChars="200"/>
        <w:rPr>
          <w:rStyle w:val="18"/>
          <w:rFonts w:hint="eastAsia" w:ascii="仿宋" w:hAnsi="仿宋" w:eastAsia="仿宋"/>
          <w:b/>
          <w:bCs w:val="0"/>
          <w:color w:val="auto"/>
          <w:sz w:val="32"/>
          <w:szCs w:val="32"/>
          <w:highlight w:val="none"/>
          <w:lang w:val="en-US" w:eastAsia="zh-CN"/>
        </w:rPr>
      </w:pPr>
      <w:r>
        <w:rPr>
          <w:rStyle w:val="18"/>
          <w:rFonts w:hint="eastAsia" w:ascii="仿宋" w:hAnsi="仿宋" w:eastAsia="仿宋"/>
          <w:b/>
          <w:bCs w:val="0"/>
          <w:color w:val="auto"/>
          <w:sz w:val="32"/>
          <w:szCs w:val="32"/>
          <w:highlight w:val="none"/>
          <w:lang w:val="en-US" w:eastAsia="zh-CN"/>
        </w:rPr>
        <w:t>城乡社区支出212（类）：</w:t>
      </w:r>
    </w:p>
    <w:p w14:paraId="769FE145">
      <w:pPr>
        <w:pStyle w:val="1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
          <w:bCs w:val="0"/>
          <w:color w:val="auto"/>
          <w:sz w:val="32"/>
          <w:szCs w:val="32"/>
          <w:highlight w:val="none"/>
          <w:lang w:val="en-US" w:eastAsia="zh-CN"/>
        </w:rPr>
        <w:t>01（款）04 （项）</w:t>
      </w:r>
      <w:r>
        <w:rPr>
          <w:rStyle w:val="18"/>
          <w:rFonts w:hint="eastAsia" w:ascii="仿宋" w:hAnsi="仿宋" w:eastAsia="仿宋"/>
          <w:b w:val="0"/>
          <w:bCs/>
          <w:color w:val="auto"/>
          <w:sz w:val="32"/>
          <w:szCs w:val="32"/>
          <w:highlight w:val="none"/>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25.84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116.5</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w:t>
      </w:r>
      <w:r>
        <w:rPr>
          <w:rStyle w:val="18"/>
          <w:rFonts w:hint="eastAsia" w:ascii="仿宋" w:hAnsi="仿宋" w:eastAsia="仿宋"/>
          <w:b w:val="0"/>
          <w:bCs/>
          <w:color w:val="auto"/>
          <w:sz w:val="32"/>
          <w:szCs w:val="32"/>
          <w:highlight w:val="none"/>
        </w:rPr>
        <w:t>于预算数的主要原因是</w:t>
      </w:r>
      <w:r>
        <w:rPr>
          <w:rStyle w:val="18"/>
          <w:rFonts w:hint="eastAsia" w:ascii="仿宋" w:hAnsi="仿宋" w:eastAsia="仿宋"/>
          <w:b w:val="0"/>
          <w:bCs/>
          <w:color w:val="auto"/>
          <w:sz w:val="32"/>
          <w:szCs w:val="32"/>
          <w:highlight w:val="none"/>
          <w:lang w:eastAsia="zh-CN"/>
        </w:rPr>
        <w:t>人员调整</w:t>
      </w:r>
      <w:r>
        <w:rPr>
          <w:rStyle w:val="18"/>
          <w:rFonts w:hint="eastAsia" w:ascii="仿宋" w:hAnsi="仿宋" w:eastAsia="仿宋"/>
          <w:b w:val="0"/>
          <w:bCs/>
          <w:color w:val="auto"/>
          <w:sz w:val="32"/>
          <w:szCs w:val="32"/>
          <w:highlight w:val="none"/>
        </w:rPr>
        <w:t>。</w:t>
      </w:r>
    </w:p>
    <w:p w14:paraId="3A8B0AB3">
      <w:pPr>
        <w:pStyle w:val="1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
          <w:bCs w:val="0"/>
          <w:color w:val="auto"/>
          <w:sz w:val="32"/>
          <w:szCs w:val="32"/>
          <w:highlight w:val="none"/>
          <w:lang w:val="en-US" w:eastAsia="zh-CN"/>
        </w:rPr>
        <w:t>02（款）01（项）</w:t>
      </w:r>
      <w:r>
        <w:rPr>
          <w:rStyle w:val="18"/>
          <w:rFonts w:hint="eastAsia" w:ascii="仿宋" w:hAnsi="仿宋" w:eastAsia="仿宋"/>
          <w:b w:val="0"/>
          <w:bCs/>
          <w:color w:val="auto"/>
          <w:sz w:val="32"/>
          <w:szCs w:val="32"/>
          <w:highlight w:val="none"/>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482.21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99.94</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小</w:t>
      </w:r>
      <w:r>
        <w:rPr>
          <w:rStyle w:val="18"/>
          <w:rFonts w:hint="eastAsia" w:ascii="仿宋" w:hAnsi="仿宋" w:eastAsia="仿宋"/>
          <w:b w:val="0"/>
          <w:bCs/>
          <w:color w:val="auto"/>
          <w:sz w:val="32"/>
          <w:szCs w:val="32"/>
          <w:highlight w:val="none"/>
        </w:rPr>
        <w:t>于预算数的主要原因是</w:t>
      </w:r>
      <w:r>
        <w:rPr>
          <w:rStyle w:val="18"/>
          <w:rFonts w:hint="eastAsia" w:ascii="仿宋" w:hAnsi="仿宋" w:eastAsia="仿宋"/>
          <w:b w:val="0"/>
          <w:bCs/>
          <w:color w:val="auto"/>
          <w:sz w:val="32"/>
          <w:szCs w:val="32"/>
          <w:highlight w:val="none"/>
          <w:lang w:eastAsia="zh-CN"/>
        </w:rPr>
        <w:t>人员变动</w:t>
      </w:r>
      <w:r>
        <w:rPr>
          <w:rStyle w:val="18"/>
          <w:rFonts w:hint="eastAsia" w:ascii="仿宋" w:hAnsi="仿宋" w:eastAsia="仿宋"/>
          <w:b w:val="0"/>
          <w:bCs/>
          <w:color w:val="auto"/>
          <w:sz w:val="32"/>
          <w:szCs w:val="32"/>
          <w:highlight w:val="none"/>
        </w:rPr>
        <w:t>。</w:t>
      </w:r>
    </w:p>
    <w:p w14:paraId="6C118DE3">
      <w:pPr>
        <w:pStyle w:val="1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cstheme="minorBidi"/>
          <w:b/>
          <w:bCs w:val="0"/>
          <w:color w:val="auto"/>
          <w:sz w:val="32"/>
          <w:szCs w:val="32"/>
          <w:highlight w:val="none"/>
          <w:lang w:val="en-US" w:eastAsia="zh-CN"/>
        </w:rPr>
        <w:t>05（款）01（项）</w:t>
      </w:r>
      <w:r>
        <w:rPr>
          <w:rStyle w:val="18"/>
          <w:rFonts w:hint="eastAsia" w:ascii="仿宋" w:hAnsi="仿宋" w:eastAsia="仿宋"/>
          <w:b w:val="0"/>
          <w:bCs/>
          <w:color w:val="auto"/>
          <w:sz w:val="32"/>
          <w:szCs w:val="32"/>
          <w:highlight w:val="none"/>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与预算数持平</w:t>
      </w:r>
      <w:r>
        <w:rPr>
          <w:rStyle w:val="18"/>
          <w:rFonts w:hint="eastAsia" w:ascii="仿宋" w:hAnsi="仿宋" w:eastAsia="仿宋"/>
          <w:b w:val="0"/>
          <w:bCs/>
          <w:color w:val="auto"/>
          <w:sz w:val="32"/>
          <w:szCs w:val="32"/>
          <w:highlight w:val="none"/>
        </w:rPr>
        <w:t>。</w:t>
      </w:r>
    </w:p>
    <w:p w14:paraId="6FC9E8C0">
      <w:pPr>
        <w:pStyle w:val="1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cstheme="minorBidi"/>
          <w:b/>
          <w:bCs w:val="0"/>
          <w:color w:val="auto"/>
          <w:sz w:val="32"/>
          <w:szCs w:val="32"/>
          <w:highlight w:val="none"/>
          <w:lang w:val="en-US" w:eastAsia="zh-CN"/>
        </w:rPr>
        <w:t>99（款）99（项）</w:t>
      </w:r>
      <w:r>
        <w:rPr>
          <w:rStyle w:val="18"/>
          <w:rFonts w:hint="eastAsia" w:ascii="仿宋" w:hAnsi="仿宋" w:eastAsia="仿宋"/>
          <w:b w:val="0"/>
          <w:bCs/>
          <w:color w:val="auto"/>
          <w:sz w:val="32"/>
          <w:szCs w:val="32"/>
          <w:highlight w:val="none"/>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与预算数持平</w:t>
      </w:r>
      <w:r>
        <w:rPr>
          <w:rStyle w:val="18"/>
          <w:rFonts w:hint="eastAsia" w:ascii="仿宋" w:hAnsi="仿宋" w:eastAsia="仿宋"/>
          <w:b w:val="0"/>
          <w:bCs/>
          <w:color w:val="auto"/>
          <w:sz w:val="32"/>
          <w:szCs w:val="32"/>
          <w:highlight w:val="none"/>
        </w:rPr>
        <w:t>。</w:t>
      </w:r>
    </w:p>
    <w:p w14:paraId="1DDCE2C5">
      <w:pPr>
        <w:pStyle w:val="10"/>
        <w:numPr>
          <w:ilvl w:val="0"/>
          <w:numId w:val="3"/>
        </w:numPr>
        <w:ind w:left="0" w:leftChars="0" w:firstLine="643" w:firstLineChars="200"/>
        <w:rPr>
          <w:rStyle w:val="18"/>
          <w:rFonts w:hint="eastAsia" w:ascii="仿宋" w:hAnsi="仿宋" w:eastAsia="仿宋"/>
          <w:b/>
          <w:bCs w:val="0"/>
          <w:color w:val="auto"/>
          <w:sz w:val="32"/>
          <w:szCs w:val="32"/>
          <w:highlight w:val="none"/>
          <w:lang w:val="en-US" w:eastAsia="zh-CN"/>
        </w:rPr>
      </w:pPr>
      <w:r>
        <w:rPr>
          <w:rStyle w:val="18"/>
          <w:rFonts w:hint="eastAsia" w:ascii="仿宋" w:hAnsi="仿宋" w:eastAsia="仿宋"/>
          <w:b/>
          <w:bCs w:val="0"/>
          <w:color w:val="auto"/>
          <w:sz w:val="32"/>
          <w:szCs w:val="32"/>
          <w:highlight w:val="none"/>
          <w:lang w:val="en-US" w:eastAsia="zh-CN"/>
        </w:rPr>
        <w:t>农林水支出213（类）：</w:t>
      </w:r>
    </w:p>
    <w:p w14:paraId="65DB5365">
      <w:pPr>
        <w:pStyle w:val="10"/>
        <w:numPr>
          <w:ilvl w:val="0"/>
          <w:numId w:val="0"/>
        </w:numPr>
        <w:ind w:firstLine="643" w:firstLineChars="200"/>
        <w:rPr>
          <w:rStyle w:val="18"/>
          <w:rFonts w:hint="eastAsia" w:ascii="仿宋" w:hAnsi="仿宋" w:eastAsia="仿宋"/>
          <w:b/>
          <w:bCs w:val="0"/>
          <w:color w:val="auto"/>
          <w:sz w:val="32"/>
          <w:szCs w:val="32"/>
          <w:highlight w:val="none"/>
          <w:lang w:val="en-US" w:eastAsia="zh-CN"/>
        </w:rPr>
      </w:pPr>
      <w:r>
        <w:rPr>
          <w:rStyle w:val="18"/>
          <w:rFonts w:hint="eastAsia" w:ascii="仿宋" w:hAnsi="仿宋" w:eastAsia="仿宋" w:cstheme="minorBidi"/>
          <w:b/>
          <w:bCs w:val="0"/>
          <w:color w:val="auto"/>
          <w:sz w:val="32"/>
          <w:szCs w:val="32"/>
          <w:highlight w:val="none"/>
          <w:lang w:val="en-US" w:eastAsia="zh-CN"/>
        </w:rPr>
        <w:t>03（款）06（项）</w:t>
      </w:r>
      <w:r>
        <w:rPr>
          <w:rStyle w:val="18"/>
          <w:rFonts w:hint="eastAsia" w:ascii="仿宋" w:hAnsi="仿宋" w:eastAsia="仿宋"/>
          <w:b w:val="0"/>
          <w:bCs/>
          <w:color w:val="auto"/>
          <w:sz w:val="32"/>
          <w:szCs w:val="32"/>
          <w:highlight w:val="none"/>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与预算数持平</w:t>
      </w:r>
      <w:r>
        <w:rPr>
          <w:rStyle w:val="18"/>
          <w:rFonts w:hint="eastAsia" w:ascii="仿宋" w:hAnsi="仿宋" w:eastAsia="仿宋"/>
          <w:b w:val="0"/>
          <w:bCs/>
          <w:color w:val="auto"/>
          <w:sz w:val="32"/>
          <w:szCs w:val="32"/>
          <w:highlight w:val="none"/>
        </w:rPr>
        <w:t>。</w:t>
      </w:r>
    </w:p>
    <w:p w14:paraId="1ACAA903">
      <w:pPr>
        <w:pStyle w:val="10"/>
        <w:numPr>
          <w:ilvl w:val="0"/>
          <w:numId w:val="3"/>
        </w:numPr>
        <w:ind w:left="0" w:leftChars="0" w:firstLine="643" w:firstLineChars="200"/>
        <w:rPr>
          <w:rStyle w:val="18"/>
          <w:rFonts w:hint="eastAsia" w:ascii="仿宋" w:hAnsi="仿宋" w:eastAsia="仿宋"/>
          <w:b/>
          <w:bCs w:val="0"/>
          <w:color w:val="auto"/>
          <w:sz w:val="32"/>
          <w:szCs w:val="32"/>
          <w:highlight w:val="none"/>
          <w:lang w:val="en-US" w:eastAsia="zh-CN"/>
        </w:rPr>
      </w:pPr>
      <w:r>
        <w:rPr>
          <w:rStyle w:val="18"/>
          <w:rFonts w:hint="eastAsia" w:ascii="仿宋" w:hAnsi="仿宋" w:eastAsia="仿宋"/>
          <w:b/>
          <w:bCs w:val="0"/>
          <w:color w:val="auto"/>
          <w:sz w:val="32"/>
          <w:szCs w:val="32"/>
          <w:highlight w:val="none"/>
          <w:lang w:val="en-US" w:eastAsia="zh-CN"/>
        </w:rPr>
        <w:t>住房保障支出221（类）：</w:t>
      </w:r>
    </w:p>
    <w:p w14:paraId="4B16C7EC">
      <w:pPr>
        <w:pStyle w:val="1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
          <w:bCs w:val="0"/>
          <w:color w:val="auto"/>
          <w:sz w:val="32"/>
          <w:szCs w:val="32"/>
          <w:highlight w:val="none"/>
          <w:lang w:val="en-US" w:eastAsia="zh-CN"/>
        </w:rPr>
        <w:t>02（款）01（项）</w:t>
      </w:r>
      <w:r>
        <w:rPr>
          <w:rStyle w:val="18"/>
          <w:rFonts w:hint="eastAsia" w:ascii="仿宋" w:hAnsi="仿宋" w:eastAsia="仿宋"/>
          <w:b w:val="0"/>
          <w:bCs/>
          <w:color w:val="auto"/>
          <w:sz w:val="32"/>
          <w:szCs w:val="32"/>
          <w:highlight w:val="none"/>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49.25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113.51</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w:t>
      </w:r>
      <w:r>
        <w:rPr>
          <w:rStyle w:val="18"/>
          <w:rFonts w:hint="eastAsia" w:ascii="仿宋" w:hAnsi="仿宋" w:eastAsia="仿宋"/>
          <w:b w:val="0"/>
          <w:bCs/>
          <w:color w:val="auto"/>
          <w:sz w:val="32"/>
          <w:szCs w:val="32"/>
          <w:highlight w:val="none"/>
        </w:rPr>
        <w:t>于预算数的主要原因是</w:t>
      </w:r>
      <w:r>
        <w:rPr>
          <w:rStyle w:val="18"/>
          <w:rFonts w:hint="eastAsia" w:ascii="仿宋" w:hAnsi="仿宋" w:eastAsia="仿宋"/>
          <w:b w:val="0"/>
          <w:bCs/>
          <w:color w:val="auto"/>
          <w:sz w:val="32"/>
          <w:szCs w:val="32"/>
          <w:highlight w:val="none"/>
          <w:lang w:eastAsia="zh-CN"/>
        </w:rPr>
        <w:t>人员变动</w:t>
      </w:r>
      <w:r>
        <w:rPr>
          <w:rStyle w:val="18"/>
          <w:rFonts w:hint="eastAsia" w:ascii="仿宋" w:hAnsi="仿宋" w:eastAsia="仿宋"/>
          <w:b w:val="0"/>
          <w:bCs/>
          <w:color w:val="auto"/>
          <w:sz w:val="32"/>
          <w:szCs w:val="32"/>
          <w:highlight w:val="none"/>
        </w:rPr>
        <w:t>。</w:t>
      </w:r>
    </w:p>
    <w:p w14:paraId="07D39542">
      <w:pPr>
        <w:pStyle w:val="10"/>
        <w:numPr>
          <w:ilvl w:val="0"/>
          <w:numId w:val="3"/>
        </w:numPr>
        <w:ind w:left="0" w:leftChars="0" w:firstLine="643" w:firstLineChars="200"/>
        <w:rPr>
          <w:rStyle w:val="18"/>
          <w:rFonts w:hint="eastAsia" w:ascii="仿宋" w:hAnsi="仿宋" w:eastAsia="仿宋"/>
          <w:b/>
          <w:bCs w:val="0"/>
          <w:color w:val="auto"/>
          <w:sz w:val="32"/>
          <w:szCs w:val="32"/>
          <w:highlight w:val="none"/>
          <w:lang w:val="en-US" w:eastAsia="zh-CN"/>
        </w:rPr>
      </w:pPr>
      <w:r>
        <w:rPr>
          <w:rStyle w:val="18"/>
          <w:rFonts w:hint="eastAsia" w:ascii="仿宋" w:hAnsi="仿宋" w:eastAsia="仿宋"/>
          <w:b/>
          <w:bCs w:val="0"/>
          <w:color w:val="auto"/>
          <w:sz w:val="32"/>
          <w:szCs w:val="32"/>
          <w:highlight w:val="none"/>
          <w:lang w:val="en-US" w:eastAsia="zh-CN"/>
        </w:rPr>
        <w:t>灾害防治及应急管理支出224（类）：</w:t>
      </w:r>
    </w:p>
    <w:p w14:paraId="13F6780C">
      <w:pPr>
        <w:pStyle w:val="1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
          <w:bCs w:val="0"/>
          <w:color w:val="auto"/>
          <w:sz w:val="32"/>
          <w:szCs w:val="32"/>
          <w:highlight w:val="none"/>
          <w:lang w:val="en-US" w:eastAsia="zh-CN"/>
        </w:rPr>
        <w:t>01（款）02（项）</w:t>
      </w:r>
      <w:r>
        <w:rPr>
          <w:rStyle w:val="18"/>
          <w:rFonts w:hint="eastAsia" w:ascii="仿宋" w:hAnsi="仿宋" w:eastAsia="仿宋"/>
          <w:b w:val="0"/>
          <w:bCs/>
          <w:color w:val="auto"/>
          <w:sz w:val="32"/>
          <w:szCs w:val="32"/>
          <w:highlight w:val="none"/>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与预算数持平</w:t>
      </w:r>
      <w:r>
        <w:rPr>
          <w:rStyle w:val="18"/>
          <w:rFonts w:hint="eastAsia" w:ascii="仿宋" w:hAnsi="仿宋" w:eastAsia="仿宋"/>
          <w:b w:val="0"/>
          <w:bCs/>
          <w:color w:val="auto"/>
          <w:sz w:val="32"/>
          <w:szCs w:val="32"/>
          <w:highlight w:val="none"/>
        </w:rPr>
        <w:t>。</w:t>
      </w:r>
    </w:p>
    <w:p w14:paraId="2CA95A10">
      <w:pPr>
        <w:pStyle w:val="10"/>
        <w:numPr>
          <w:ilvl w:val="0"/>
          <w:numId w:val="0"/>
        </w:numPr>
        <w:ind w:firstLine="643" w:firstLineChars="200"/>
        <w:rPr>
          <w:rFonts w:ascii="仿宋" w:hAnsi="仿宋" w:eastAsia="仿宋"/>
          <w:b/>
          <w:color w:val="auto"/>
          <w:sz w:val="32"/>
          <w:szCs w:val="32"/>
          <w:highlight w:val="none"/>
        </w:rPr>
      </w:pPr>
      <w:r>
        <w:rPr>
          <w:rStyle w:val="18"/>
          <w:rFonts w:hint="eastAsia" w:ascii="仿宋" w:hAnsi="仿宋" w:eastAsia="仿宋"/>
          <w:b/>
          <w:bCs w:val="0"/>
          <w:color w:val="auto"/>
          <w:sz w:val="32"/>
          <w:szCs w:val="32"/>
          <w:highlight w:val="none"/>
          <w:lang w:val="en-US" w:eastAsia="zh-CN"/>
        </w:rPr>
        <w:t>06（款）02（项）</w:t>
      </w:r>
      <w:r>
        <w:rPr>
          <w:rStyle w:val="18"/>
          <w:rFonts w:hint="eastAsia" w:ascii="仿宋" w:hAnsi="仿宋" w:eastAsia="仿宋"/>
          <w:b w:val="0"/>
          <w:bCs/>
          <w:color w:val="auto"/>
          <w:sz w:val="32"/>
          <w:szCs w:val="32"/>
          <w:highlight w:val="none"/>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与预算数持平</w:t>
      </w:r>
      <w:r>
        <w:rPr>
          <w:rStyle w:val="18"/>
          <w:rFonts w:hint="eastAsia" w:ascii="仿宋" w:hAnsi="仿宋" w:eastAsia="仿宋"/>
          <w:b w:val="0"/>
          <w:bCs/>
          <w:color w:val="auto"/>
          <w:sz w:val="32"/>
          <w:szCs w:val="32"/>
          <w:highlight w:val="none"/>
        </w:rPr>
        <w:t>。</w:t>
      </w:r>
    </w:p>
    <w:p w14:paraId="26A50568">
      <w:pPr>
        <w:tabs>
          <w:tab w:val="right" w:pos="8306"/>
        </w:tabs>
        <w:spacing w:line="600" w:lineRule="exact"/>
        <w:ind w:firstLine="640"/>
        <w:outlineLvl w:val="1"/>
        <w:rPr>
          <w:rStyle w:val="29"/>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34"/>
      <w:bookmarkEnd w:id="35"/>
      <w:r>
        <w:rPr>
          <w:rStyle w:val="29"/>
          <w:rFonts w:ascii="黑体" w:hAnsi="黑体" w:eastAsia="黑体"/>
          <w:b w:val="0"/>
          <w:color w:val="auto"/>
          <w:highlight w:val="none"/>
        </w:rPr>
        <w:tab/>
      </w:r>
    </w:p>
    <w:p w14:paraId="40AA67B4">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696.42</w:t>
      </w:r>
      <w:r>
        <w:rPr>
          <w:rFonts w:hint="eastAsia" w:ascii="仿宋" w:hAnsi="仿宋" w:eastAsia="仿宋"/>
          <w:color w:val="auto"/>
          <w:sz w:val="32"/>
          <w:szCs w:val="32"/>
          <w:highlight w:val="none"/>
        </w:rPr>
        <w:t>万元，其中：</w:t>
      </w:r>
    </w:p>
    <w:p w14:paraId="72873494">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611.05</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00B05D9">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85.37</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4A39048">
      <w:pPr>
        <w:spacing w:line="600" w:lineRule="exact"/>
        <w:ind w:firstLine="640"/>
        <w:outlineLvl w:val="1"/>
        <w:rPr>
          <w:rStyle w:val="29"/>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bookmarkEnd w:id="36"/>
      <w:bookmarkEnd w:id="37"/>
    </w:p>
    <w:p w14:paraId="1EB4857C">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4EF4A1D2">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。无三公经费。</w:t>
      </w:r>
    </w:p>
    <w:p w14:paraId="3875058C">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02D7B8DB">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FD09546">
      <w:pPr>
        <w:numPr>
          <w:ilvl w:val="0"/>
          <w:numId w:val="0"/>
        </w:num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14:paraId="243BD9E5">
      <w:pPr>
        <w:numPr>
          <w:ilvl w:val="0"/>
          <w:numId w:val="0"/>
        </w:numPr>
        <w:spacing w:line="60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6B599583">
      <w:pPr>
        <w:spacing w:line="600" w:lineRule="exact"/>
        <w:ind w:firstLine="640" w:firstLineChars="200"/>
        <w:rPr>
          <w:rFonts w:hint="eastAsia" w:ascii="仿宋_GB2312" w:eastAsia="仿宋_GB2312"/>
          <w:b/>
          <w:color w:val="auto"/>
          <w:sz w:val="32"/>
          <w:szCs w:val="32"/>
          <w:highlight w:val="none"/>
          <w:lang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7E854D0B">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p>
    <w:p w14:paraId="15D39CDE">
      <w:pPr>
        <w:spacing w:line="600" w:lineRule="exact"/>
        <w:ind w:firstLine="643" w:firstLineChars="20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5DE44CC6">
      <w:pPr>
        <w:spacing w:line="600" w:lineRule="exact"/>
        <w:ind w:firstLine="64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rPr>
        <w:t>(主要用于执行公务、开展业务活动开支的交通费、住宿费、用餐费等)</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77B20E74">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40" w:name="_Toc15377218"/>
      <w:bookmarkStart w:id="41" w:name="_Toc15396610"/>
    </w:p>
    <w:p w14:paraId="42A2AE4F">
      <w:pPr>
        <w:spacing w:line="600" w:lineRule="exact"/>
        <w:ind w:firstLine="640"/>
        <w:outlineLvl w:val="1"/>
        <w:rPr>
          <w:rStyle w:val="29"/>
          <w:rFonts w:ascii="黑体" w:hAnsi="黑体" w:eastAsia="黑体"/>
          <w:color w:val="auto"/>
          <w:highlight w:val="none"/>
        </w:rPr>
      </w:pPr>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40"/>
      <w:bookmarkEnd w:id="41"/>
    </w:p>
    <w:p w14:paraId="2AC5446F">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万元。</w:t>
      </w:r>
    </w:p>
    <w:p w14:paraId="236C6C7A">
      <w:pPr>
        <w:numPr>
          <w:ilvl w:val="0"/>
          <w:numId w:val="4"/>
        </w:numPr>
        <w:spacing w:line="600" w:lineRule="exact"/>
        <w:ind w:firstLine="640"/>
        <w:outlineLvl w:val="1"/>
        <w:rPr>
          <w:rStyle w:val="29"/>
          <w:rFonts w:ascii="黑体" w:hAnsi="黑体" w:eastAsia="黑体"/>
          <w:b w:val="0"/>
          <w:color w:val="auto"/>
          <w:highlight w:val="none"/>
        </w:rPr>
      </w:pPr>
      <w:bookmarkStart w:id="42" w:name="_Toc15396611"/>
      <w:bookmarkStart w:id="43" w:name="_Toc15377219"/>
      <w:r>
        <w:rPr>
          <w:rStyle w:val="29"/>
          <w:rFonts w:hint="eastAsia" w:ascii="黑体" w:hAnsi="黑体" w:eastAsia="黑体"/>
          <w:b w:val="0"/>
          <w:color w:val="auto"/>
          <w:highlight w:val="none"/>
        </w:rPr>
        <w:t>国有资本经营预算支出决算情况说明</w:t>
      </w:r>
      <w:bookmarkEnd w:id="42"/>
      <w:bookmarkEnd w:id="43"/>
    </w:p>
    <w:p w14:paraId="2B9423F7">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5DB954D">
      <w:pPr>
        <w:numPr>
          <w:ilvl w:val="0"/>
          <w:numId w:val="4"/>
        </w:numPr>
        <w:spacing w:line="600" w:lineRule="exact"/>
        <w:ind w:firstLine="640"/>
        <w:outlineLvl w:val="1"/>
        <w:rPr>
          <w:rStyle w:val="29"/>
          <w:rFonts w:hint="eastAsia" w:ascii="黑体" w:hAnsi="黑体" w:eastAsia="黑体"/>
          <w:b w:val="0"/>
          <w:color w:val="auto"/>
          <w:highlight w:val="none"/>
        </w:rPr>
      </w:pPr>
      <w:bookmarkStart w:id="44" w:name="_Toc15396612"/>
      <w:bookmarkStart w:id="45" w:name="_Toc15377221"/>
      <w:r>
        <w:rPr>
          <w:rStyle w:val="29"/>
          <w:rFonts w:hint="eastAsia" w:ascii="黑体" w:hAnsi="黑体" w:eastAsia="黑体"/>
          <w:b w:val="0"/>
          <w:color w:val="auto"/>
          <w:highlight w:val="none"/>
        </w:rPr>
        <w:t>其他重要事项的情况说明</w:t>
      </w:r>
      <w:bookmarkEnd w:id="44"/>
      <w:bookmarkEnd w:id="45"/>
    </w:p>
    <w:p w14:paraId="1326D396">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12B18CDD">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南强街道办事处</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85.37</w:t>
      </w:r>
      <w:r>
        <w:rPr>
          <w:rFonts w:hint="eastAsia" w:ascii="仿宋_GB2312" w:eastAsia="仿宋_GB2312"/>
          <w:color w:val="auto"/>
          <w:sz w:val="32"/>
          <w:szCs w:val="32"/>
          <w:highlight w:val="none"/>
        </w:rPr>
        <w:t>万元，与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年决算数持平。</w:t>
      </w:r>
    </w:p>
    <w:p w14:paraId="639AD44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6663001B">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南强街道办事处</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1.65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1.65</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46A3CF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5F2CE351">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eastAsia="zh-CN"/>
        </w:rPr>
        <w:t>南强街道办事处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361A9CA2">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73D69FEA">
      <w:pPr>
        <w:pStyle w:val="10"/>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eastAsia="zh-CN"/>
        </w:rPr>
        <w:t>河长制</w:t>
      </w:r>
      <w:r>
        <w:rPr>
          <w:rFonts w:hint="eastAsia" w:ascii="仿宋_GB2312" w:hAnsi="仿宋_GB2312" w:eastAsia="仿宋_GB2312" w:cs="仿宋_GB2312"/>
          <w:color w:val="auto"/>
          <w:sz w:val="32"/>
          <w:szCs w:val="32"/>
          <w:highlight w:val="none"/>
        </w:rPr>
        <w:t>项目等</w:t>
      </w:r>
      <w:r>
        <w:rPr>
          <w:rFonts w:hint="eastAsia" w:hAnsi="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38A2943F">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28773B3A">
      <w:pPr>
        <w:numPr>
          <w:ilvl w:val="0"/>
          <w:numId w:val="5"/>
        </w:numPr>
        <w:spacing w:line="600" w:lineRule="exact"/>
        <w:ind w:firstLine="660" w:firstLineChars="150"/>
        <w:jc w:val="center"/>
        <w:outlineLvl w:val="0"/>
        <w:rPr>
          <w:rStyle w:val="28"/>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49"/>
      <w:bookmarkEnd w:id="50"/>
    </w:p>
    <w:p w14:paraId="386F1C17">
      <w:pPr>
        <w:spacing w:line="600" w:lineRule="exact"/>
        <w:jc w:val="left"/>
        <w:rPr>
          <w:rFonts w:ascii="宋体"/>
          <w:b/>
          <w:color w:val="auto"/>
          <w:sz w:val="44"/>
          <w:szCs w:val="44"/>
          <w:highlight w:val="none"/>
        </w:rPr>
      </w:pPr>
    </w:p>
    <w:p w14:paraId="6802E330">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2148FE0">
      <w:pPr>
        <w:pStyle w:val="26"/>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70CC9125">
      <w:pPr>
        <w:pStyle w:val="26"/>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30724B5B">
      <w:pPr>
        <w:pStyle w:val="26"/>
        <w:spacing w:line="560" w:lineRule="exact"/>
        <w:ind w:left="638" w:leftChars="304" w:firstLine="0" w:firstLineChars="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6995BDEE">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E1CF858">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306DAF8">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年末结转和结余：指单位按有关规定结转到下年或以后年度继续使用的资金。</w:t>
      </w:r>
    </w:p>
    <w:p w14:paraId="04EB9DBC">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val="en-US" w:eastAsia="zh-CN"/>
        </w:rPr>
        <w:t>201</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w:t>
      </w:r>
    </w:p>
    <w:p w14:paraId="6BB83D6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其他人大事务支出，反映出上述项目以外的其他人大事务支出</w:t>
      </w:r>
      <w:r>
        <w:rPr>
          <w:rFonts w:hint="eastAsia" w:ascii="仿宋_GB2312" w:eastAsia="仿宋_GB2312"/>
          <w:color w:val="auto"/>
          <w:sz w:val="32"/>
          <w:szCs w:val="32"/>
          <w:highlight w:val="none"/>
        </w:rPr>
        <w:t>。</w:t>
      </w:r>
    </w:p>
    <w:p w14:paraId="07E715F3">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指行政运行，反映行政单位（包括实行公务员管理的事业单位）的基本支出</w:t>
      </w:r>
      <w:r>
        <w:rPr>
          <w:rFonts w:hint="eastAsia" w:ascii="仿宋_GB2312" w:eastAsia="仿宋_GB2312"/>
          <w:color w:val="auto"/>
          <w:sz w:val="32"/>
          <w:szCs w:val="32"/>
          <w:highlight w:val="none"/>
        </w:rPr>
        <w:t>。</w:t>
      </w:r>
    </w:p>
    <w:p w14:paraId="6C08F571">
      <w:pPr>
        <w:pStyle w:val="10"/>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w:t>
      </w:r>
      <w:r>
        <w:rPr>
          <w:rFonts w:hint="eastAsia"/>
          <w:color w:val="auto"/>
          <w:sz w:val="32"/>
          <w:szCs w:val="32"/>
          <w:highlight w:val="none"/>
          <w:lang w:val="en-US" w:eastAsia="zh-CN"/>
        </w:rPr>
        <w:t>2</w:t>
      </w:r>
      <w:r>
        <w:rPr>
          <w:rFonts w:hint="eastAsia" w:ascii="仿宋_GB2312" w:eastAsia="仿宋_GB2312"/>
          <w:color w:val="auto"/>
          <w:sz w:val="32"/>
          <w:szCs w:val="32"/>
          <w:highlight w:val="none"/>
        </w:rPr>
        <w:t>（项）：</w:t>
      </w:r>
      <w:r>
        <w:rPr>
          <w:rFonts w:hint="eastAsia"/>
          <w:color w:val="auto"/>
          <w:sz w:val="32"/>
          <w:szCs w:val="32"/>
          <w:highlight w:val="none"/>
          <w:lang w:eastAsia="zh-CN"/>
        </w:rPr>
        <w:t>指一般行政管理事务，</w:t>
      </w:r>
      <w:r>
        <w:rPr>
          <w:rFonts w:hint="eastAsia" w:ascii="仿宋_GB2312" w:eastAsia="仿宋_GB2312"/>
          <w:color w:val="auto"/>
          <w:sz w:val="32"/>
          <w:szCs w:val="32"/>
          <w:highlight w:val="none"/>
          <w:lang w:eastAsia="zh-CN"/>
        </w:rPr>
        <w:t>反映行政单位（包括实行公务员管理的事业单位）</w:t>
      </w:r>
      <w:r>
        <w:rPr>
          <w:rFonts w:hint="eastAsia"/>
          <w:color w:val="auto"/>
          <w:sz w:val="32"/>
          <w:szCs w:val="32"/>
          <w:highlight w:val="none"/>
          <w:lang w:eastAsia="zh-CN"/>
        </w:rPr>
        <w:t>未单独设置项级科目的其他项目</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p>
    <w:p w14:paraId="25E940E7">
      <w:pPr>
        <w:pStyle w:val="10"/>
        <w:ind w:firstLine="640" w:firstLineChars="200"/>
        <w:rPr>
          <w:rFonts w:hint="eastAsia"/>
          <w:color w:val="auto"/>
          <w:sz w:val="32"/>
          <w:szCs w:val="32"/>
          <w:highlight w:val="none"/>
          <w:lang w:eastAsia="zh-CN"/>
        </w:rPr>
      </w:pP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（款）</w:t>
      </w:r>
      <w:r>
        <w:rPr>
          <w:rFonts w:hint="eastAsia"/>
          <w:color w:val="auto"/>
          <w:sz w:val="32"/>
          <w:szCs w:val="32"/>
          <w:highlight w:val="none"/>
          <w:lang w:val="en-US" w:eastAsia="zh-CN"/>
        </w:rPr>
        <w:t>50</w:t>
      </w:r>
      <w:r>
        <w:rPr>
          <w:rFonts w:hint="eastAsia" w:ascii="仿宋_GB2312" w:eastAsia="仿宋_GB2312"/>
          <w:color w:val="auto"/>
          <w:sz w:val="32"/>
          <w:szCs w:val="32"/>
          <w:highlight w:val="none"/>
        </w:rPr>
        <w:t>（项）：</w:t>
      </w:r>
      <w:r>
        <w:rPr>
          <w:rFonts w:hint="eastAsia"/>
          <w:color w:val="auto"/>
          <w:sz w:val="32"/>
          <w:szCs w:val="32"/>
          <w:highlight w:val="none"/>
          <w:lang w:eastAsia="zh-CN"/>
        </w:rPr>
        <w:t>指事业支出，</w:t>
      </w:r>
      <w:r>
        <w:rPr>
          <w:rFonts w:hint="eastAsia" w:ascii="仿宋_GB2312" w:eastAsia="仿宋_GB2312"/>
          <w:color w:val="auto"/>
          <w:sz w:val="32"/>
          <w:szCs w:val="32"/>
          <w:highlight w:val="none"/>
          <w:lang w:eastAsia="zh-CN"/>
        </w:rPr>
        <w:t>反映</w:t>
      </w:r>
      <w:r>
        <w:rPr>
          <w:rFonts w:hint="eastAsia"/>
          <w:color w:val="auto"/>
          <w:sz w:val="32"/>
          <w:szCs w:val="32"/>
          <w:highlight w:val="none"/>
          <w:lang w:eastAsia="zh-CN"/>
        </w:rPr>
        <w:t>事业</w:t>
      </w:r>
      <w:r>
        <w:rPr>
          <w:rFonts w:hint="eastAsia" w:ascii="仿宋_GB2312" w:eastAsia="仿宋_GB2312"/>
          <w:color w:val="auto"/>
          <w:sz w:val="32"/>
          <w:szCs w:val="32"/>
          <w:highlight w:val="none"/>
          <w:lang w:eastAsia="zh-CN"/>
        </w:rPr>
        <w:t>单位的基本支出</w:t>
      </w:r>
      <w:r>
        <w:rPr>
          <w:rFonts w:hint="eastAsia"/>
          <w:color w:val="auto"/>
          <w:sz w:val="32"/>
          <w:szCs w:val="32"/>
          <w:highlight w:val="none"/>
          <w:lang w:eastAsia="zh-CN"/>
        </w:rPr>
        <w:t>，不包括行政单位</w:t>
      </w:r>
      <w:r>
        <w:rPr>
          <w:rFonts w:hint="eastAsia" w:ascii="仿宋_GB2312" w:eastAsia="仿宋_GB2312"/>
          <w:color w:val="auto"/>
          <w:sz w:val="32"/>
          <w:szCs w:val="32"/>
          <w:highlight w:val="none"/>
          <w:lang w:eastAsia="zh-CN"/>
        </w:rPr>
        <w:t>（包括实行公务员管理的事业单位）</w:t>
      </w:r>
      <w:r>
        <w:rPr>
          <w:rFonts w:hint="eastAsia"/>
          <w:color w:val="auto"/>
          <w:sz w:val="32"/>
          <w:szCs w:val="32"/>
          <w:highlight w:val="none"/>
          <w:lang w:eastAsia="zh-CN"/>
        </w:rPr>
        <w:t>后勤服务中心、医务室等附属事业单位。</w:t>
      </w:r>
    </w:p>
    <w:p w14:paraId="617DE605">
      <w:pPr>
        <w:pStyle w:val="10"/>
        <w:ind w:firstLine="640" w:firstLineChars="200"/>
        <w:rPr>
          <w:rFonts w:hint="eastAsia" w:ascii="仿宋_GB2312" w:eastAsia="仿宋_GB2312"/>
          <w:color w:val="auto"/>
          <w:sz w:val="32"/>
          <w:szCs w:val="32"/>
          <w:highlight w:val="none"/>
        </w:rPr>
      </w:pPr>
      <w:r>
        <w:rPr>
          <w:rFonts w:hint="eastAsia"/>
          <w:color w:val="auto"/>
          <w:sz w:val="32"/>
          <w:szCs w:val="32"/>
          <w:highlight w:val="none"/>
          <w:lang w:val="en-US" w:eastAsia="zh-CN"/>
        </w:rPr>
        <w:t>11</w:t>
      </w:r>
      <w:r>
        <w:rPr>
          <w:rFonts w:hint="eastAsia" w:ascii="仿宋_GB2312" w:eastAsia="仿宋_GB2312"/>
          <w:color w:val="auto"/>
          <w:sz w:val="32"/>
          <w:szCs w:val="32"/>
          <w:highlight w:val="none"/>
        </w:rPr>
        <w:t>（款）</w:t>
      </w:r>
      <w:r>
        <w:rPr>
          <w:rFonts w:hint="eastAsia"/>
          <w:color w:val="auto"/>
          <w:sz w:val="32"/>
          <w:szCs w:val="32"/>
          <w:highlight w:val="none"/>
          <w:lang w:val="en-US" w:eastAsia="zh-CN"/>
        </w:rPr>
        <w:t>02</w:t>
      </w:r>
      <w:r>
        <w:rPr>
          <w:rFonts w:hint="eastAsia" w:ascii="仿宋_GB2312" w:eastAsia="仿宋_GB2312"/>
          <w:color w:val="auto"/>
          <w:sz w:val="32"/>
          <w:szCs w:val="32"/>
          <w:highlight w:val="none"/>
        </w:rPr>
        <w:t>（项）：</w:t>
      </w:r>
      <w:r>
        <w:rPr>
          <w:rFonts w:hint="eastAsia"/>
          <w:color w:val="auto"/>
          <w:sz w:val="32"/>
          <w:szCs w:val="32"/>
          <w:highlight w:val="none"/>
          <w:lang w:eastAsia="zh-CN"/>
        </w:rPr>
        <w:t>指一般行政管理事务，</w:t>
      </w:r>
      <w:r>
        <w:rPr>
          <w:rFonts w:hint="eastAsia" w:ascii="仿宋_GB2312" w:eastAsia="仿宋_GB2312"/>
          <w:color w:val="auto"/>
          <w:sz w:val="32"/>
          <w:szCs w:val="32"/>
          <w:highlight w:val="none"/>
          <w:lang w:eastAsia="zh-CN"/>
        </w:rPr>
        <w:t>反映行政单位（包括实行公务员管理的事业单位）</w:t>
      </w:r>
      <w:r>
        <w:rPr>
          <w:rFonts w:hint="eastAsia"/>
          <w:color w:val="auto"/>
          <w:sz w:val="32"/>
          <w:szCs w:val="32"/>
          <w:highlight w:val="none"/>
          <w:lang w:eastAsia="zh-CN"/>
        </w:rPr>
        <w:t>未单独设置项级科目的其他项目</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p>
    <w:p w14:paraId="28C6C34C">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29</w:t>
      </w:r>
      <w:r>
        <w:rPr>
          <w:rFonts w:hint="eastAsia" w:ascii="仿宋_GB2312" w:eastAsia="仿宋_GB2312"/>
          <w:color w:val="auto"/>
          <w:sz w:val="32"/>
          <w:szCs w:val="32"/>
          <w:highlight w:val="none"/>
        </w:rPr>
        <w:t>（款）</w:t>
      </w:r>
      <w:r>
        <w:rPr>
          <w:rFonts w:hint="eastAsia" w:ascii="仿宋_GB2312" w:eastAsia="仿宋_GB2312"/>
          <w:color w:val="000000"/>
          <w:sz w:val="32"/>
          <w:szCs w:val="32"/>
          <w:lang w:val="en-US" w:eastAsia="zh-CN"/>
        </w:rPr>
        <w:t>02</w:t>
      </w:r>
      <w:r>
        <w:rPr>
          <w:rFonts w:hint="eastAsia" w:ascii="仿宋_GB2312" w:eastAsia="仿宋_GB2312"/>
          <w:color w:val="auto"/>
          <w:sz w:val="32"/>
          <w:szCs w:val="32"/>
          <w:highlight w:val="none"/>
        </w:rPr>
        <w:t>（项）</w:t>
      </w:r>
      <w:r>
        <w:rPr>
          <w:rFonts w:hint="eastAsia" w:ascii="仿宋_GB2312" w:eastAsia="仿宋_GB2312"/>
          <w:color w:val="000000"/>
          <w:sz w:val="32"/>
          <w:szCs w:val="32"/>
          <w:lang w:val="en-US" w:eastAsia="zh-CN"/>
        </w:rPr>
        <w:t>:指群众团体事务的一般行政管理事务。反映行政单位（包括实行公务员管理的事业单位）未单独设置项级科目的其他项目支出。</w:t>
      </w:r>
    </w:p>
    <w:p w14:paraId="3540B8F0">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29</w:t>
      </w:r>
      <w:r>
        <w:rPr>
          <w:rFonts w:hint="eastAsia" w:ascii="仿宋_GB2312" w:eastAsia="仿宋_GB2312"/>
          <w:color w:val="auto"/>
          <w:sz w:val="32"/>
          <w:szCs w:val="32"/>
          <w:highlight w:val="none"/>
        </w:rPr>
        <w:t>（款）</w:t>
      </w:r>
      <w:r>
        <w:rPr>
          <w:rFonts w:hint="eastAsia" w:ascii="仿宋_GB2312" w:eastAsia="仿宋_GB2312"/>
          <w:color w:val="000000"/>
          <w:sz w:val="32"/>
          <w:szCs w:val="32"/>
          <w:lang w:val="en-US" w:eastAsia="zh-CN"/>
        </w:rPr>
        <w:t>99</w:t>
      </w:r>
      <w:r>
        <w:rPr>
          <w:rFonts w:hint="eastAsia" w:ascii="仿宋_GB2312" w:eastAsia="仿宋_GB2312"/>
          <w:color w:val="auto"/>
          <w:sz w:val="32"/>
          <w:szCs w:val="32"/>
          <w:highlight w:val="none"/>
        </w:rPr>
        <w:t>（项）</w:t>
      </w:r>
      <w:r>
        <w:rPr>
          <w:rFonts w:hint="eastAsia" w:ascii="仿宋_GB2312" w:eastAsia="仿宋_GB2312"/>
          <w:color w:val="000000"/>
          <w:sz w:val="32"/>
          <w:szCs w:val="32"/>
          <w:lang w:val="en-US" w:eastAsia="zh-CN"/>
        </w:rPr>
        <w:t>：指群众团体事务的其他群众团体事务支出。反映除其他项目以外的用于群众团体事务方面的支出。</w:t>
      </w:r>
    </w:p>
    <w:p w14:paraId="21867F45">
      <w:pPr>
        <w:ind w:firstLine="640" w:firstLineChars="200"/>
        <w:rPr>
          <w:rFonts w:hint="default" w:eastAsia="仿宋_GB2312"/>
          <w:lang w:val="en-US" w:eastAsia="zh-CN"/>
        </w:rPr>
      </w:pPr>
      <w:r>
        <w:rPr>
          <w:rFonts w:hint="eastAsia" w:ascii="仿宋_GB2312" w:eastAsia="仿宋_GB2312"/>
          <w:color w:val="000000"/>
          <w:sz w:val="32"/>
          <w:szCs w:val="32"/>
          <w:lang w:val="en-US" w:eastAsia="zh-CN"/>
        </w:rPr>
        <w:t>38</w:t>
      </w:r>
      <w:r>
        <w:rPr>
          <w:rFonts w:hint="eastAsia" w:ascii="仿宋_GB2312" w:eastAsia="仿宋_GB2312"/>
          <w:color w:val="auto"/>
          <w:sz w:val="32"/>
          <w:szCs w:val="32"/>
          <w:highlight w:val="none"/>
        </w:rPr>
        <w:t>（款）</w:t>
      </w:r>
      <w:r>
        <w:rPr>
          <w:rFonts w:hint="eastAsia" w:ascii="仿宋_GB2312" w:eastAsia="仿宋_GB2312"/>
          <w:color w:val="000000"/>
          <w:sz w:val="32"/>
          <w:szCs w:val="32"/>
          <w:lang w:val="en-US" w:eastAsia="zh-CN"/>
        </w:rPr>
        <w:t>99</w:t>
      </w:r>
      <w:r>
        <w:rPr>
          <w:rFonts w:hint="eastAsia" w:ascii="仿宋_GB2312" w:eastAsia="仿宋_GB2312"/>
          <w:color w:val="auto"/>
          <w:sz w:val="32"/>
          <w:szCs w:val="32"/>
          <w:highlight w:val="none"/>
        </w:rPr>
        <w:t>（项）</w:t>
      </w:r>
      <w:r>
        <w:rPr>
          <w:rFonts w:hint="eastAsia" w:ascii="仿宋_GB2312" w:eastAsia="仿宋_GB2312"/>
          <w:color w:val="000000"/>
          <w:sz w:val="32"/>
          <w:szCs w:val="32"/>
          <w:lang w:val="en-US" w:eastAsia="zh-CN"/>
        </w:rPr>
        <w:t>：指市场监督管理事务的其他市场监督管理事务。反映用于除上述项目以外其他市场监督管理事务方面的支出。</w:t>
      </w:r>
      <w:r>
        <w:rPr>
          <w:rFonts w:hint="eastAsia"/>
          <w:color w:val="auto"/>
          <w:sz w:val="32"/>
          <w:szCs w:val="32"/>
          <w:highlight w:val="none"/>
          <w:lang w:val="en-US" w:eastAsia="zh-CN"/>
        </w:rPr>
        <w:t xml:space="preserve">    </w:t>
      </w:r>
    </w:p>
    <w:p w14:paraId="3FB0F4FF">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公共安全</w:t>
      </w:r>
      <w:r>
        <w:rPr>
          <w:rFonts w:hint="eastAsia" w:ascii="仿宋_GB2312" w:eastAsia="仿宋_GB2312"/>
          <w:color w:val="auto"/>
          <w:sz w:val="32"/>
          <w:szCs w:val="32"/>
          <w:highlight w:val="none"/>
          <w:lang w:val="en-US" w:eastAsia="zh-CN"/>
        </w:rPr>
        <w:t>204</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w:t>
      </w:r>
    </w:p>
    <w:p w14:paraId="09E1734F">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指其他公安支出，</w:t>
      </w:r>
      <w:r>
        <w:rPr>
          <w:rFonts w:hint="eastAsia" w:ascii="仿宋_GB2312" w:eastAsia="仿宋_GB2312"/>
          <w:color w:val="000000"/>
          <w:sz w:val="32"/>
          <w:szCs w:val="32"/>
          <w:lang w:val="en-US" w:eastAsia="zh-CN"/>
        </w:rPr>
        <w:t>反映除上述项目以外其他用于公安方面的支出。</w:t>
      </w:r>
    </w:p>
    <w:p w14:paraId="267EC2C5">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lang w:eastAsia="zh-CN"/>
        </w:rPr>
        <w:t>文化旅游体育与传媒支出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207</w:t>
      </w:r>
      <w:r>
        <w:rPr>
          <w:rFonts w:hint="eastAsia" w:ascii="仿宋_GB2312" w:eastAsia="仿宋_GB2312"/>
          <w:color w:val="000000"/>
          <w:sz w:val="32"/>
          <w:szCs w:val="32"/>
        </w:rPr>
        <w:t>类）：</w:t>
      </w:r>
    </w:p>
    <w:p w14:paraId="2A57BB5E">
      <w:pPr>
        <w:numPr>
          <w:ilvl w:val="0"/>
          <w:numId w:val="0"/>
        </w:numPr>
        <w:ind w:firstLine="640" w:firstLineChars="200"/>
        <w:rPr>
          <w:rFonts w:hint="eastAsia" w:ascii="仿宋_GB2312" w:eastAsia="仿宋_GB2312"/>
          <w:color w:val="000000"/>
          <w:sz w:val="32"/>
          <w:szCs w:val="32"/>
          <w:lang w:eastAsia="zh-CN"/>
        </w:rPr>
      </w:pP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文化与旅游的群众文化</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反映群众文化方面的支出，包括基层文化馆（站）、群众艺术馆的支出等。</w:t>
      </w:r>
    </w:p>
    <w:p w14:paraId="6512EA67">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其他文化与旅游支出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反映除上述项目以外其他用于文化和旅游方面的支出。</w:t>
      </w:r>
    </w:p>
    <w:p w14:paraId="739DDDD9">
      <w:pPr>
        <w:numPr>
          <w:ilvl w:val="0"/>
          <w:numId w:val="0"/>
        </w:num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w:t>
      </w:r>
    </w:p>
    <w:p w14:paraId="4411AE0D">
      <w:pPr>
        <w:numPr>
          <w:ilvl w:val="0"/>
          <w:numId w:val="0"/>
        </w:num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民政管理事务的基层政权建设和社区治理。反映开展城乡社区治理、城乡社区服务（乡村便民服务）、村（居）民自治、村（居）务公开、乡镇（街道）服务能力建设等基层政权建设和社区治理工作方面的支出</w:t>
      </w:r>
      <w:r>
        <w:rPr>
          <w:rFonts w:hint="eastAsia" w:ascii="仿宋_GB2312" w:eastAsia="仿宋_GB2312"/>
          <w:color w:val="000000"/>
          <w:sz w:val="32"/>
          <w:szCs w:val="32"/>
        </w:rPr>
        <w:t>。</w:t>
      </w:r>
    </w:p>
    <w:p w14:paraId="691FFC7C">
      <w:pPr>
        <w:numPr>
          <w:ilvl w:val="0"/>
          <w:numId w:val="0"/>
        </w:num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：指行政事业单位养老支出的行政单位离退休。反映行政单位（包括实行公务员管理的事业单位）开支的离退休经费。</w:t>
      </w:r>
    </w:p>
    <w:p w14:paraId="0F6591D0">
      <w:pPr>
        <w:numPr>
          <w:ilvl w:val="0"/>
          <w:numId w:val="0"/>
        </w:num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：指行政事业单位养老支出的事业单位离退休。反映事业单位开支的离退休经费。</w:t>
      </w:r>
    </w:p>
    <w:p w14:paraId="216C6C5A">
      <w:pPr>
        <w:numPr>
          <w:ilvl w:val="0"/>
          <w:numId w:val="0"/>
        </w:num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：指行政事业单位养老支出的机关事业单位基本养老保险缴费支出。反映机关事业单位实施养老保险制度由单位缴纳的基本养老保险费的支出。</w:t>
      </w:r>
    </w:p>
    <w:p w14:paraId="335BA22B">
      <w:pPr>
        <w:ind w:firstLine="640" w:firstLineChars="200"/>
        <w:rPr>
          <w:rFonts w:hint="eastAsia" w:ascii="仿宋_GB2312" w:eastAsia="仿宋_GB2312"/>
          <w:color w:val="000000"/>
          <w:sz w:val="32"/>
          <w:szCs w:val="32"/>
          <w:lang w:val="en-US" w:eastAsia="zh-CN"/>
        </w:rPr>
      </w:pPr>
      <w:r>
        <w:rPr>
          <w:rFonts w:hint="eastAsia" w:ascii="仿宋_GB2312" w:eastAsia="仿宋_GB2312"/>
          <w:color w:val="auto"/>
          <w:sz w:val="32"/>
          <w:szCs w:val="32"/>
          <w:highlight w:val="none"/>
          <w:lang w:val="en-US" w:eastAsia="zh-CN"/>
        </w:rPr>
        <w:t>06</w:t>
      </w:r>
      <w:r>
        <w:rPr>
          <w:rFonts w:hint="eastAsia" w:ascii="仿宋_GB2312" w:eastAsia="仿宋_GB2312"/>
          <w:color w:val="000000"/>
          <w:sz w:val="32"/>
          <w:szCs w:val="32"/>
        </w:rPr>
        <w:t>（款）</w:t>
      </w:r>
      <w:r>
        <w:rPr>
          <w:rFonts w:hint="eastAsia" w:ascii="仿宋_GB2312" w:eastAsia="仿宋_GB2312"/>
          <w:color w:val="auto"/>
          <w:sz w:val="32"/>
          <w:szCs w:val="32"/>
          <w:highlight w:val="none"/>
          <w:lang w:val="en-US" w:eastAsia="zh-CN"/>
        </w:rPr>
        <w:t>99：指其他企业改革发展补助，</w:t>
      </w:r>
      <w:r>
        <w:rPr>
          <w:rFonts w:hint="eastAsia" w:ascii="仿宋_GB2312" w:eastAsia="仿宋_GB2312"/>
          <w:color w:val="000000"/>
          <w:sz w:val="32"/>
          <w:szCs w:val="32"/>
          <w:lang w:val="en-US" w:eastAsia="zh-CN"/>
        </w:rPr>
        <w:t>反映除上述项目以外其他用于企业改革发展方面的支出。</w:t>
      </w:r>
    </w:p>
    <w:p w14:paraId="74DD9EEA">
      <w:pPr>
        <w:pStyle w:val="10"/>
        <w:ind w:firstLine="640" w:firstLineChars="200"/>
        <w:rPr>
          <w:rFonts w:hint="eastAsia"/>
          <w:color w:val="000000"/>
          <w:sz w:val="32"/>
          <w:szCs w:val="32"/>
          <w:lang w:val="en-US" w:eastAsia="zh-CN"/>
        </w:rPr>
      </w:pPr>
      <w:r>
        <w:rPr>
          <w:rFonts w:hint="eastAsia"/>
          <w:color w:val="000000"/>
          <w:sz w:val="32"/>
          <w:szCs w:val="32"/>
          <w:lang w:val="en-US" w:eastAsia="zh-CN"/>
        </w:rPr>
        <w:t>25</w:t>
      </w:r>
      <w:r>
        <w:rPr>
          <w:rFonts w:hint="eastAsia" w:ascii="仿宋_GB2312" w:eastAsia="仿宋_GB2312"/>
          <w:color w:val="000000"/>
          <w:sz w:val="32"/>
          <w:szCs w:val="32"/>
        </w:rPr>
        <w:t>（款）</w:t>
      </w:r>
      <w:r>
        <w:rPr>
          <w:rFonts w:hint="eastAsia"/>
          <w:color w:val="000000"/>
          <w:sz w:val="32"/>
          <w:szCs w:val="32"/>
          <w:lang w:val="en-US" w:eastAsia="zh-CN"/>
        </w:rPr>
        <w:t>01</w:t>
      </w:r>
      <w:r>
        <w:rPr>
          <w:rFonts w:hint="eastAsia" w:ascii="仿宋_GB2312" w:eastAsia="仿宋_GB2312"/>
          <w:color w:val="000000"/>
          <w:sz w:val="32"/>
          <w:szCs w:val="32"/>
        </w:rPr>
        <w:t>（项）</w:t>
      </w:r>
      <w:r>
        <w:rPr>
          <w:rFonts w:hint="eastAsia"/>
          <w:color w:val="000000"/>
          <w:sz w:val="32"/>
          <w:szCs w:val="32"/>
          <w:lang w:val="en-US" w:eastAsia="zh-CN"/>
        </w:rPr>
        <w:t>：指其他城市生活救助，反映除最低生活保障、临时救助、特困人员救助供养外，用于城市生活困难居民生活救助的其他支出，包括用于除优抚对象、失业人员之外城市生活困难居民的价格临时补贴支出。</w:t>
      </w:r>
    </w:p>
    <w:p w14:paraId="2A3AB6AE">
      <w:pPr>
        <w:pStyle w:val="10"/>
        <w:ind w:firstLine="640" w:firstLineChars="200"/>
        <w:rPr>
          <w:rFonts w:hint="eastAsia"/>
          <w:color w:val="000000"/>
          <w:sz w:val="32"/>
          <w:szCs w:val="32"/>
          <w:lang w:val="en-US" w:eastAsia="zh-CN"/>
        </w:rPr>
      </w:pPr>
      <w:r>
        <w:rPr>
          <w:rFonts w:hint="eastAsia"/>
          <w:color w:val="000000"/>
          <w:sz w:val="32"/>
          <w:szCs w:val="32"/>
          <w:lang w:val="en-US" w:eastAsia="zh-CN"/>
        </w:rPr>
        <w:t>25</w:t>
      </w:r>
      <w:r>
        <w:rPr>
          <w:rFonts w:hint="eastAsia" w:ascii="仿宋_GB2312" w:eastAsia="仿宋_GB2312"/>
          <w:color w:val="000000"/>
          <w:sz w:val="32"/>
          <w:szCs w:val="32"/>
        </w:rPr>
        <w:t>（款）</w:t>
      </w:r>
      <w:r>
        <w:rPr>
          <w:rFonts w:hint="eastAsia"/>
          <w:color w:val="000000"/>
          <w:sz w:val="32"/>
          <w:szCs w:val="32"/>
          <w:lang w:val="en-US" w:eastAsia="zh-CN"/>
        </w:rPr>
        <w:t>02</w:t>
      </w:r>
      <w:r>
        <w:rPr>
          <w:rFonts w:hint="eastAsia" w:ascii="仿宋_GB2312" w:eastAsia="仿宋_GB2312"/>
          <w:color w:val="000000"/>
          <w:sz w:val="32"/>
          <w:szCs w:val="32"/>
        </w:rPr>
        <w:t>（项）</w:t>
      </w:r>
      <w:r>
        <w:rPr>
          <w:rFonts w:hint="eastAsia"/>
          <w:color w:val="000000"/>
          <w:sz w:val="32"/>
          <w:szCs w:val="32"/>
          <w:lang w:val="en-US" w:eastAsia="zh-CN"/>
        </w:rPr>
        <w:t>：指其他农村生活救助,反映除最低生活保障、临时救助、特困人员救助供养外，用于农村生活困难居民生活救助的其他支出，包括用于除优抚对象、失业人员之外农村生活困难居民的价格临时补贴支出。</w:t>
      </w:r>
    </w:p>
    <w:p w14:paraId="0D577359">
      <w:pPr>
        <w:pStyle w:val="10"/>
        <w:ind w:firstLine="640" w:firstLineChars="200"/>
        <w:rPr>
          <w:rFonts w:hint="eastAsia"/>
          <w:color w:val="000000"/>
          <w:sz w:val="32"/>
          <w:szCs w:val="32"/>
          <w:lang w:val="en-US" w:eastAsia="zh-CN"/>
        </w:rPr>
      </w:pPr>
      <w:r>
        <w:rPr>
          <w:rFonts w:hint="eastAsia"/>
          <w:color w:val="000000"/>
          <w:sz w:val="32"/>
          <w:szCs w:val="32"/>
          <w:lang w:val="en-US" w:eastAsia="zh-CN"/>
        </w:rPr>
        <w:t>28</w:t>
      </w:r>
      <w:r>
        <w:rPr>
          <w:rFonts w:hint="eastAsia" w:ascii="仿宋_GB2312" w:eastAsia="仿宋_GB2312"/>
          <w:color w:val="000000"/>
          <w:sz w:val="32"/>
          <w:szCs w:val="32"/>
        </w:rPr>
        <w:t>（款）</w:t>
      </w:r>
      <w:r>
        <w:rPr>
          <w:rFonts w:hint="eastAsia"/>
          <w:color w:val="000000"/>
          <w:sz w:val="32"/>
          <w:szCs w:val="32"/>
          <w:lang w:val="en-US" w:eastAsia="zh-CN"/>
        </w:rPr>
        <w:t>50</w:t>
      </w:r>
      <w:r>
        <w:rPr>
          <w:rFonts w:hint="eastAsia" w:ascii="仿宋_GB2312" w:eastAsia="仿宋_GB2312"/>
          <w:color w:val="000000"/>
          <w:sz w:val="32"/>
          <w:szCs w:val="32"/>
        </w:rPr>
        <w:t>（项）</w:t>
      </w:r>
      <w:r>
        <w:rPr>
          <w:rFonts w:hint="eastAsia"/>
          <w:color w:val="000000"/>
          <w:sz w:val="32"/>
          <w:szCs w:val="32"/>
          <w:lang w:val="en-US" w:eastAsia="zh-CN"/>
        </w:rPr>
        <w:t>：指事业运行，反映事业单位的基本支出，不包括行政单位后勤服务中心、医疗室等附属事业单位。</w:t>
      </w:r>
    </w:p>
    <w:p w14:paraId="4FC84EB6">
      <w:pPr>
        <w:pStyle w:val="10"/>
        <w:ind w:firstLine="640" w:firstLineChars="200"/>
        <w:rPr>
          <w:rFonts w:hint="eastAsia" w:ascii="仿宋_GB2312" w:eastAsia="仿宋_GB2312"/>
          <w:color w:val="auto"/>
          <w:sz w:val="32"/>
          <w:szCs w:val="32"/>
          <w:highlight w:val="none"/>
          <w:lang w:eastAsia="zh-CN"/>
        </w:rPr>
      </w:pPr>
      <w:r>
        <w:rPr>
          <w:rFonts w:hint="eastAsia"/>
          <w:color w:val="000000"/>
          <w:sz w:val="32"/>
          <w:szCs w:val="32"/>
          <w:lang w:val="en-US" w:eastAsia="zh-CN"/>
        </w:rPr>
        <w:t>13.</w:t>
      </w:r>
      <w:r>
        <w:rPr>
          <w:rFonts w:hint="eastAsia" w:ascii="仿宋_GB2312" w:eastAsia="仿宋_GB2312"/>
          <w:color w:val="auto"/>
          <w:sz w:val="32"/>
          <w:szCs w:val="32"/>
          <w:highlight w:val="none"/>
        </w:rPr>
        <w:t>卫生</w:t>
      </w:r>
      <w:r>
        <w:rPr>
          <w:rFonts w:hint="eastAsia" w:ascii="仿宋_GB2312" w:eastAsia="仿宋_GB2312"/>
          <w:color w:val="auto"/>
          <w:sz w:val="32"/>
          <w:szCs w:val="32"/>
          <w:highlight w:val="none"/>
          <w:lang w:eastAsia="zh-CN"/>
        </w:rPr>
        <w:t>健康支出</w:t>
      </w:r>
      <w:r>
        <w:rPr>
          <w:rFonts w:hint="eastAsia" w:ascii="仿宋_GB2312" w:eastAsia="仿宋_GB2312"/>
          <w:color w:val="auto"/>
          <w:sz w:val="32"/>
          <w:szCs w:val="32"/>
          <w:highlight w:val="none"/>
          <w:lang w:val="en-US" w:eastAsia="zh-CN"/>
        </w:rPr>
        <w:t>210</w:t>
      </w:r>
      <w:r>
        <w:rPr>
          <w:rFonts w:hint="eastAsia" w:ascii="仿宋_GB2312" w:eastAsia="仿宋_GB2312"/>
          <w:color w:val="auto"/>
          <w:sz w:val="32"/>
          <w:szCs w:val="32"/>
          <w:highlight w:val="none"/>
        </w:rPr>
        <w:t>（类）</w:t>
      </w:r>
      <w:r>
        <w:rPr>
          <w:rFonts w:hint="eastAsia"/>
          <w:color w:val="auto"/>
          <w:sz w:val="32"/>
          <w:szCs w:val="32"/>
          <w:highlight w:val="none"/>
          <w:lang w:eastAsia="zh-CN"/>
        </w:rPr>
        <w:t>：</w:t>
      </w:r>
    </w:p>
    <w:p w14:paraId="741902A1">
      <w:pPr>
        <w:numPr>
          <w:ilvl w:val="0"/>
          <w:numId w:val="0"/>
        </w:num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09</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公共卫生的其他公共卫生支出。反映除上述项目以外的其他用于公共卫生方面的支出。</w:t>
      </w:r>
    </w:p>
    <w:p w14:paraId="0AD10BD5">
      <w:pPr>
        <w:numPr>
          <w:ilvl w:val="0"/>
          <w:numId w:val="0"/>
        </w:num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行政事业单位医疗的行政单位医疗。反映财政部门安排的行政单位（包括实行公务员管理的事业单位）基本医疗保险缴费经费，未参加医疗保险的行政单位的公费医疗经费，按国家规定享受离休人员、红军老战士待遇人员的医疗经费。</w:t>
      </w:r>
    </w:p>
    <w:p w14:paraId="7A017E50">
      <w:pPr>
        <w:numPr>
          <w:ilvl w:val="0"/>
          <w:numId w:val="0"/>
        </w:num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：指行政事业单位医疗的事业单位医疗。反映财政部门安排的事业单位基本医疗保险缴费经费，未参加医疗保险的事业单位的公费医疗经费，按国家规定享受离休人员待遇的医疗经费。</w:t>
      </w:r>
    </w:p>
    <w:p w14:paraId="2F14D428">
      <w:pPr>
        <w:numPr>
          <w:ilvl w:val="0"/>
          <w:numId w:val="0"/>
        </w:num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节能环保</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lang w:val="en-US" w:eastAsia="zh-CN"/>
        </w:rPr>
        <w:t>211</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w:t>
      </w:r>
    </w:p>
    <w:p w14:paraId="1346AFAA">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行政运行的一般行政管理事务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反映行政单位（包括实行公务员管理的事业单位）未单独设置项级科目的其他项目支出。</w:t>
      </w:r>
    </w:p>
    <w:p w14:paraId="03729DCC">
      <w:pPr>
        <w:pStyle w:val="10"/>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自然生态保护的农村环境保护。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污染防治、畜禽养殖污染防治、土壤污染防治；农产品产地环境监测与监管，有机食品基地建设与管理，秸秆等农业废弃物综合利用；农村环境保护能力建设、宣传、试点示范等。</w:t>
      </w:r>
    </w:p>
    <w:p w14:paraId="15573A81">
      <w:pPr>
        <w:pStyle w:val="10"/>
        <w:ind w:firstLine="640" w:firstLineChars="200"/>
        <w:rPr>
          <w:rFonts w:hint="eastAsia"/>
          <w:color w:val="000000"/>
          <w:sz w:val="32"/>
          <w:szCs w:val="32"/>
          <w:lang w:val="en-US" w:eastAsia="zh-CN"/>
        </w:rPr>
      </w:pPr>
      <w:r>
        <w:rPr>
          <w:rFonts w:hint="eastAsia"/>
          <w:color w:val="000000"/>
          <w:sz w:val="32"/>
          <w:szCs w:val="32"/>
          <w:lang w:val="en-US" w:eastAsia="zh-CN"/>
        </w:rPr>
        <w:t>03</w:t>
      </w:r>
      <w:r>
        <w:rPr>
          <w:rFonts w:hint="eastAsia" w:ascii="仿宋_GB2312" w:eastAsia="仿宋_GB2312"/>
          <w:color w:val="000000"/>
          <w:sz w:val="32"/>
          <w:szCs w:val="32"/>
        </w:rPr>
        <w:t>（款）</w:t>
      </w:r>
      <w:r>
        <w:rPr>
          <w:rFonts w:hint="eastAsia"/>
          <w:color w:val="000000"/>
          <w:sz w:val="32"/>
          <w:szCs w:val="32"/>
          <w:lang w:val="en-US" w:eastAsia="zh-CN"/>
        </w:rPr>
        <w:t>01</w:t>
      </w:r>
      <w:r>
        <w:rPr>
          <w:rFonts w:hint="eastAsia" w:ascii="仿宋_GB2312" w:eastAsia="仿宋_GB2312"/>
          <w:color w:val="000000"/>
          <w:sz w:val="32"/>
          <w:szCs w:val="32"/>
        </w:rPr>
        <w:t>（项）</w:t>
      </w:r>
      <w:r>
        <w:rPr>
          <w:rFonts w:hint="eastAsia"/>
          <w:color w:val="000000"/>
          <w:sz w:val="32"/>
          <w:szCs w:val="32"/>
          <w:lang w:val="en-US" w:eastAsia="zh-CN"/>
        </w:rPr>
        <w:t>：指大气，反映政府在治理空气污染、汽车尾气、酸雨、二氧化硫、沙尘暴等方面的支出。</w:t>
      </w:r>
    </w:p>
    <w:p w14:paraId="001BB002">
      <w:pPr>
        <w:ind w:firstLine="640" w:firstLineChars="200"/>
        <w:rPr>
          <w:rFonts w:hint="eastAsia" w:ascii="仿宋_GB2312" w:eastAsia="仿宋_GB2312"/>
          <w:color w:val="000000"/>
          <w:sz w:val="32"/>
          <w:szCs w:val="32"/>
          <w:lang w:val="en-US" w:eastAsia="zh-CN"/>
        </w:rPr>
      </w:pPr>
      <w:r>
        <w:rPr>
          <w:rFonts w:hint="eastAsia"/>
          <w:color w:val="000000"/>
          <w:sz w:val="32"/>
          <w:szCs w:val="32"/>
          <w:lang w:val="en-US" w:eastAsia="zh-CN"/>
        </w:rPr>
        <w:t>04</w:t>
      </w:r>
      <w:r>
        <w:rPr>
          <w:rFonts w:hint="eastAsia" w:ascii="仿宋_GB2312" w:eastAsia="仿宋_GB2312"/>
          <w:color w:val="000000"/>
          <w:sz w:val="32"/>
          <w:szCs w:val="32"/>
        </w:rPr>
        <w:t>（款）</w:t>
      </w:r>
      <w:r>
        <w:rPr>
          <w:rFonts w:hint="eastAsia"/>
          <w:color w:val="000000"/>
          <w:sz w:val="32"/>
          <w:szCs w:val="32"/>
          <w:lang w:val="en-US" w:eastAsia="zh-CN"/>
        </w:rPr>
        <w:t>99</w:t>
      </w:r>
      <w:r>
        <w:rPr>
          <w:rFonts w:hint="eastAsia" w:ascii="仿宋_GB2312" w:eastAsia="仿宋_GB2312"/>
          <w:color w:val="000000"/>
          <w:sz w:val="32"/>
          <w:szCs w:val="32"/>
        </w:rPr>
        <w:t>（项）</w:t>
      </w:r>
      <w:r>
        <w:rPr>
          <w:rFonts w:hint="eastAsia"/>
          <w:color w:val="000000"/>
          <w:sz w:val="32"/>
          <w:szCs w:val="32"/>
          <w:lang w:val="en-US" w:eastAsia="zh-CN"/>
        </w:rPr>
        <w:t>：指其他自然生态保护支出，</w:t>
      </w:r>
      <w:r>
        <w:rPr>
          <w:rFonts w:hint="eastAsia" w:ascii="仿宋_GB2312" w:eastAsia="仿宋_GB2312"/>
          <w:color w:val="000000"/>
          <w:sz w:val="32"/>
          <w:szCs w:val="32"/>
          <w:lang w:val="en-US" w:eastAsia="zh-CN"/>
        </w:rPr>
        <w:t>反映除上述项目以外其他用于自然生态保护方面的支出。</w:t>
      </w:r>
    </w:p>
    <w:p w14:paraId="148F15C8">
      <w:pPr>
        <w:numPr>
          <w:ilvl w:val="0"/>
          <w:numId w:val="0"/>
        </w:num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城乡社区</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lang w:val="en-US" w:eastAsia="zh-CN"/>
        </w:rPr>
        <w:t>212</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w:t>
      </w:r>
    </w:p>
    <w:p w14:paraId="5F9BB02F">
      <w:pPr>
        <w:numPr>
          <w:ilvl w:val="0"/>
          <w:numId w:val="0"/>
        </w:num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城乡社区管理事务的城管执法</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反映城市管理综合行政执法、加强城市市容和环境卫生管理等方面的支出。</w:t>
      </w:r>
    </w:p>
    <w:p w14:paraId="010B269C">
      <w:pPr>
        <w:numPr>
          <w:ilvl w:val="0"/>
          <w:numId w:val="0"/>
        </w:num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：指城乡社区规划与管理的城乡社区规划与管理。反映城乡社区、防灾减灾、历史名城规划制定与管理等方面的支出。</w:t>
      </w:r>
    </w:p>
    <w:p w14:paraId="437F60AA">
      <w:pPr>
        <w:numPr>
          <w:ilvl w:val="0"/>
          <w:numId w:val="0"/>
        </w:num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:指城乡社区环境卫生的城乡社区环境卫生。反映城乡社区道路清扫、垃圾清运与处理、公厕建设与维护、园林绿化等方面的支出。</w:t>
      </w:r>
    </w:p>
    <w:p w14:paraId="51212F35">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农林水</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w:t>
      </w:r>
    </w:p>
    <w:p w14:paraId="2F8F802A">
      <w:pPr>
        <w:numPr>
          <w:ilvl w:val="0"/>
          <w:numId w:val="0"/>
        </w:num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农业农村的病虫害防治。反映用于病虫害及疫情监测、预报、预防、控制、检疫、防疫所需的仪器、设施、药物、疫苗、种苗，疫畜（禽、鱼、植物）防治、扑杀补偿及劳务补助、菌（毒）种保藏及动植物及其产品检疫、检测等方面的支出。</w:t>
      </w:r>
    </w:p>
    <w:p w14:paraId="368ACADD">
      <w:pPr>
        <w:numPr>
          <w:ilvl w:val="0"/>
          <w:numId w:val="0"/>
        </w:num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：指农村基础设施建设。反映用于贫困地区乡村道路、人畜饮水、生态环境保护等生产生活条件改善方面的支出。</w:t>
      </w:r>
    </w:p>
    <w:p w14:paraId="45463166">
      <w:pPr>
        <w:numPr>
          <w:ilvl w:val="0"/>
          <w:numId w:val="0"/>
        </w:num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lang w:val="en-US" w:eastAsia="zh-CN"/>
        </w:rPr>
        <w:t>221</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w:t>
      </w:r>
    </w:p>
    <w:p w14:paraId="12D62FD3">
      <w:pPr>
        <w:numPr>
          <w:ilvl w:val="0"/>
          <w:numId w:val="0"/>
        </w:numPr>
        <w:ind w:firstLine="640" w:firstLineChars="200"/>
        <w:rPr>
          <w:rFonts w:hint="eastAsia"/>
          <w:lang w:eastAsia="zh-CN"/>
        </w:rPr>
      </w:pP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住房改革支出的住房公积金。反映行政事业单位按人力资源和社会保障部、财政部按规定的基本工资和津贴补贴以及规定比例为职工缴纳的住房公积金</w:t>
      </w:r>
      <w:r>
        <w:rPr>
          <w:rFonts w:hint="eastAsia" w:ascii="仿宋_GB2312" w:eastAsia="仿宋_GB2312"/>
          <w:color w:val="000000"/>
          <w:sz w:val="32"/>
          <w:szCs w:val="32"/>
        </w:rPr>
        <w:t>。</w:t>
      </w:r>
    </w:p>
    <w:p w14:paraId="0D9C8551">
      <w:pPr>
        <w:numPr>
          <w:ilvl w:val="0"/>
          <w:numId w:val="0"/>
        </w:num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18.灾害防治及应急管理支出224（类）：</w:t>
      </w:r>
    </w:p>
    <w:p w14:paraId="5E250ED0">
      <w:pPr>
        <w:numPr>
          <w:ilvl w:val="0"/>
          <w:numId w:val="0"/>
        </w:numPr>
        <w:ind w:firstLine="640" w:firstLineChars="200"/>
      </w:pP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color w:val="auto"/>
          <w:sz w:val="32"/>
          <w:szCs w:val="32"/>
          <w:highlight w:val="none"/>
          <w:lang w:eastAsia="zh-CN"/>
        </w:rPr>
        <w:t>指一般行政管理事务，</w:t>
      </w:r>
      <w:r>
        <w:rPr>
          <w:rFonts w:hint="eastAsia" w:ascii="仿宋_GB2312" w:eastAsia="仿宋_GB2312"/>
          <w:color w:val="auto"/>
          <w:sz w:val="32"/>
          <w:szCs w:val="32"/>
          <w:highlight w:val="none"/>
          <w:lang w:eastAsia="zh-CN"/>
        </w:rPr>
        <w:t>反映行政单位（包括实行公务员管理的事业单位）</w:t>
      </w:r>
      <w:r>
        <w:rPr>
          <w:rFonts w:hint="eastAsia"/>
          <w:color w:val="auto"/>
          <w:sz w:val="32"/>
          <w:szCs w:val="32"/>
          <w:highlight w:val="none"/>
          <w:lang w:eastAsia="zh-CN"/>
        </w:rPr>
        <w:t>未单独设置项级科目的其他项目</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p>
    <w:p w14:paraId="58943E0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0B2C93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932FDF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44371FD8">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F8244D">
      <w:pPr>
        <w:pStyle w:val="26"/>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C72951">
      <w:pPr>
        <w:pStyle w:val="26"/>
        <w:spacing w:line="560" w:lineRule="exact"/>
        <w:ind w:firstLine="640" w:firstLineChars="200"/>
        <w:rPr>
          <w:rFonts w:ascii="仿宋_GB2312" w:eastAsia="仿宋_GB2312" w:cs="黑体"/>
          <w:color w:val="auto"/>
          <w:sz w:val="32"/>
          <w:szCs w:val="32"/>
          <w:highlight w:val="none"/>
        </w:rPr>
      </w:pPr>
    </w:p>
    <w:p w14:paraId="3A3F17F5">
      <w:pPr>
        <w:spacing w:line="600" w:lineRule="exact"/>
        <w:jc w:val="center"/>
        <w:outlineLvl w:val="0"/>
        <w:rPr>
          <w:rStyle w:val="28"/>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52"/>
    </w:p>
    <w:p w14:paraId="7246D159">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14:paraId="7F97F009">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53" w:name="_Toc15396618"/>
      <w:r>
        <w:rPr>
          <w:rFonts w:hint="eastAsia" w:ascii="宋体" w:hAnsi="宋体" w:cs="宋体"/>
          <w:color w:val="auto"/>
          <w:kern w:val="0"/>
          <w:sz w:val="32"/>
          <w:szCs w:val="32"/>
          <w:highlight w:val="none"/>
          <w:lang w:val="en-US" w:eastAsia="zh-CN" w:bidi="ar-SA"/>
        </w:rPr>
        <w:t>2023年度</w:t>
      </w:r>
      <w:r>
        <w:rPr>
          <w:rFonts w:hint="eastAsia" w:ascii="宋体" w:hAnsi="宋体" w:eastAsia="宋体" w:cs="宋体"/>
          <w:color w:val="auto"/>
          <w:kern w:val="0"/>
          <w:sz w:val="32"/>
          <w:szCs w:val="32"/>
          <w:highlight w:val="none"/>
          <w:lang w:val="en-US" w:eastAsia="zh-CN" w:bidi="ar-SA"/>
        </w:rPr>
        <w:t>部门预算项目支出绩效自评表（</w:t>
      </w:r>
      <w:r>
        <w:rPr>
          <w:rFonts w:hint="eastAsia" w:ascii="宋体" w:hAnsi="宋体" w:eastAsia="宋体" w:cs="宋体"/>
          <w:b/>
          <w:i w:val="0"/>
          <w:color w:val="auto"/>
          <w:sz w:val="32"/>
          <w:szCs w:val="32"/>
          <w:u w:val="none"/>
          <w:lang w:val="en-US" w:eastAsia="zh-CN"/>
        </w:rPr>
        <w:t>100万元以上</w:t>
      </w:r>
      <w:r>
        <w:rPr>
          <w:rFonts w:hint="eastAsia" w:ascii="宋体" w:hAnsi="宋体" w:eastAsia="宋体" w:cs="宋体"/>
          <w:color w:val="auto"/>
          <w:kern w:val="0"/>
          <w:sz w:val="32"/>
          <w:szCs w:val="32"/>
          <w:highlight w:val="none"/>
          <w:lang w:val="en-US" w:eastAsia="zh-CN" w:bidi="ar-SA"/>
        </w:rPr>
        <w:t>）</w:t>
      </w:r>
    </w:p>
    <w:tbl>
      <w:tblPr>
        <w:tblStyle w:val="16"/>
        <w:tblpPr w:leftFromText="180" w:rightFromText="180" w:vertAnchor="text" w:horzAnchor="page" w:tblpX="1256" w:tblpY="221"/>
        <w:tblOverlap w:val="never"/>
        <w:tblW w:w="9842" w:type="dxa"/>
        <w:tblInd w:w="0" w:type="dxa"/>
        <w:tblLayout w:type="fixed"/>
        <w:tblCellMar>
          <w:top w:w="0" w:type="dxa"/>
          <w:left w:w="108" w:type="dxa"/>
          <w:bottom w:w="0" w:type="dxa"/>
          <w:right w:w="108" w:type="dxa"/>
        </w:tblCellMar>
      </w:tblPr>
      <w:tblGrid>
        <w:gridCol w:w="1935"/>
        <w:gridCol w:w="1177"/>
        <w:gridCol w:w="1816"/>
        <w:gridCol w:w="18"/>
        <w:gridCol w:w="1825"/>
        <w:gridCol w:w="708"/>
        <w:gridCol w:w="301"/>
        <w:gridCol w:w="1826"/>
      </w:tblGrid>
      <w:tr w14:paraId="4F31CBEA">
        <w:tblPrEx>
          <w:tblCellMar>
            <w:top w:w="0" w:type="dxa"/>
            <w:left w:w="108" w:type="dxa"/>
            <w:bottom w:w="0" w:type="dxa"/>
            <w:right w:w="108" w:type="dxa"/>
          </w:tblCellMar>
        </w:tblPrEx>
        <w:trPr>
          <w:trHeight w:val="675" w:hRule="atLeast"/>
        </w:trPr>
        <w:tc>
          <w:tcPr>
            <w:tcW w:w="9606" w:type="dxa"/>
            <w:gridSpan w:val="8"/>
            <w:tcBorders>
              <w:top w:val="nil"/>
              <w:left w:val="nil"/>
              <w:bottom w:val="nil"/>
              <w:right w:val="nil"/>
            </w:tcBorders>
            <w:noWrap w:val="0"/>
            <w:vAlign w:val="center"/>
          </w:tcPr>
          <w:p w14:paraId="138888C0">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年度特定目标类部门预算项目绩效目标自评表</w:t>
            </w:r>
          </w:p>
        </w:tc>
      </w:tr>
      <w:tr w14:paraId="07B6AB4A">
        <w:tblPrEx>
          <w:tblCellMar>
            <w:top w:w="0" w:type="dxa"/>
            <w:left w:w="108" w:type="dxa"/>
            <w:bottom w:w="0" w:type="dxa"/>
            <w:right w:w="108" w:type="dxa"/>
          </w:tblCellMar>
        </w:tblPrEx>
        <w:trPr>
          <w:trHeight w:val="572" w:hRule="atLeast"/>
        </w:trPr>
        <w:tc>
          <w:tcPr>
            <w:tcW w:w="3112" w:type="dxa"/>
            <w:gridSpan w:val="2"/>
            <w:tcBorders>
              <w:top w:val="single" w:color="000000" w:sz="4" w:space="0"/>
              <w:left w:val="single" w:color="000000" w:sz="4" w:space="0"/>
              <w:bottom w:val="single" w:color="000000" w:sz="4" w:space="0"/>
              <w:right w:val="single" w:color="000000" w:sz="4" w:space="0"/>
            </w:tcBorders>
            <w:noWrap w:val="0"/>
            <w:vAlign w:val="center"/>
          </w:tcPr>
          <w:p w14:paraId="5F5225C7">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主管部门及代码</w:t>
            </w:r>
          </w:p>
        </w:tc>
        <w:tc>
          <w:tcPr>
            <w:tcW w:w="3659" w:type="dxa"/>
            <w:gridSpan w:val="3"/>
            <w:tcBorders>
              <w:top w:val="single" w:color="000000" w:sz="4" w:space="0"/>
              <w:left w:val="single" w:color="000000" w:sz="4" w:space="0"/>
              <w:bottom w:val="single" w:color="000000" w:sz="4" w:space="0"/>
              <w:right w:val="single" w:color="000000" w:sz="4" w:space="0"/>
            </w:tcBorders>
            <w:noWrap w:val="0"/>
            <w:vAlign w:val="center"/>
          </w:tcPr>
          <w:p w14:paraId="6ED60C13">
            <w:pPr>
              <w:widowControl/>
              <w:spacing w:line="320" w:lineRule="exact"/>
              <w:textAlignment w:val="center"/>
              <w:rPr>
                <w:rFonts w:hint="eastAsia" w:ascii="宋体" w:hAnsi="宋体" w:eastAsia="宋体" w:cs="宋体"/>
                <w:color w:val="000000"/>
                <w:sz w:val="24"/>
              </w:rPr>
            </w:pPr>
            <w:r>
              <w:rPr>
                <w:rFonts w:hint="eastAsia" w:ascii="宋体" w:hAnsi="宋体" w:eastAsia="宋体" w:cs="宋体"/>
                <w:color w:val="000000"/>
                <w:sz w:val="24"/>
              </w:rPr>
              <w:t>2120201</w:t>
            </w:r>
            <w:r>
              <w:rPr>
                <w:rFonts w:ascii="宋体" w:hAnsi="宋体" w:eastAsia="宋体" w:cs="宋体"/>
                <w:color w:val="000000"/>
                <w:sz w:val="24"/>
              </w:rPr>
              <w:t>—</w:t>
            </w:r>
            <w:r>
              <w:rPr>
                <w:rFonts w:hint="eastAsia" w:ascii="宋体" w:hAnsi="宋体" w:eastAsia="宋体" w:cs="宋体"/>
                <w:color w:val="000000"/>
                <w:sz w:val="24"/>
              </w:rPr>
              <w:t>社区干部工作经费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362BF0D">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实施单位</w:t>
            </w:r>
          </w:p>
        </w:tc>
        <w:tc>
          <w:tcPr>
            <w:tcW w:w="2127" w:type="dxa"/>
            <w:gridSpan w:val="2"/>
            <w:tcBorders>
              <w:top w:val="single" w:color="000000" w:sz="4" w:space="0"/>
              <w:left w:val="single" w:color="000000" w:sz="4" w:space="0"/>
              <w:bottom w:val="single" w:color="000000" w:sz="4" w:space="0"/>
              <w:right w:val="single" w:color="000000" w:sz="4" w:space="0"/>
            </w:tcBorders>
            <w:noWrap w:val="0"/>
            <w:vAlign w:val="center"/>
          </w:tcPr>
          <w:p w14:paraId="566B095C">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南强街道办事处</w:t>
            </w:r>
          </w:p>
        </w:tc>
      </w:tr>
      <w:tr w14:paraId="78A6D3CB">
        <w:tblPrEx>
          <w:tblCellMar>
            <w:top w:w="0" w:type="dxa"/>
            <w:left w:w="108" w:type="dxa"/>
            <w:bottom w:w="0" w:type="dxa"/>
            <w:right w:w="108" w:type="dxa"/>
          </w:tblCellMar>
        </w:tblPrEx>
        <w:trPr>
          <w:trHeight w:val="508" w:hRule="atLeast"/>
        </w:trPr>
        <w:tc>
          <w:tcPr>
            <w:tcW w:w="31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6D2DC0D">
            <w:pPr>
              <w:widowControl/>
              <w:spacing w:line="32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项目预算</w:t>
            </w:r>
          </w:p>
          <w:p w14:paraId="5AD328C3">
            <w:pPr>
              <w:widowControl/>
              <w:spacing w:line="32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执行情况</w:t>
            </w:r>
          </w:p>
          <w:p w14:paraId="11AC62B1">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（万元）</w:t>
            </w: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042B11F8">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预算数：</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5E94FEC7">
            <w:pPr>
              <w:widowControl/>
              <w:spacing w:line="320" w:lineRule="exact"/>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cs="宋体"/>
                <w:color w:val="000000"/>
                <w:sz w:val="24"/>
                <w:lang w:val="en-US" w:eastAsia="zh-CN"/>
              </w:rPr>
              <w:t>30.67</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4FC36EC">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执行数：</w:t>
            </w:r>
          </w:p>
        </w:tc>
        <w:tc>
          <w:tcPr>
            <w:tcW w:w="2127" w:type="dxa"/>
            <w:gridSpan w:val="2"/>
            <w:tcBorders>
              <w:top w:val="single" w:color="000000" w:sz="4" w:space="0"/>
              <w:left w:val="single" w:color="000000" w:sz="4" w:space="0"/>
              <w:bottom w:val="single" w:color="000000" w:sz="4" w:space="0"/>
              <w:right w:val="single" w:color="000000" w:sz="4" w:space="0"/>
            </w:tcBorders>
            <w:noWrap w:val="0"/>
            <w:vAlign w:val="center"/>
          </w:tcPr>
          <w:p w14:paraId="2678BF7A">
            <w:pPr>
              <w:widowControl/>
              <w:spacing w:line="320" w:lineRule="exact"/>
              <w:ind w:right="472"/>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cs="宋体"/>
                <w:color w:val="000000"/>
                <w:sz w:val="24"/>
                <w:lang w:val="en-US" w:eastAsia="zh-CN"/>
              </w:rPr>
              <w:t>30.67</w:t>
            </w:r>
          </w:p>
        </w:tc>
      </w:tr>
      <w:tr w14:paraId="538FB75A">
        <w:tblPrEx>
          <w:tblCellMar>
            <w:top w:w="0" w:type="dxa"/>
            <w:left w:w="108" w:type="dxa"/>
            <w:bottom w:w="0" w:type="dxa"/>
            <w:right w:w="108" w:type="dxa"/>
          </w:tblCellMar>
        </w:tblPrEx>
        <w:trPr>
          <w:trHeight w:val="577" w:hRule="atLeast"/>
        </w:trPr>
        <w:tc>
          <w:tcPr>
            <w:tcW w:w="31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5B8786">
            <w:pPr>
              <w:spacing w:line="320" w:lineRule="exact"/>
              <w:jc w:val="center"/>
              <w:rPr>
                <w:rFonts w:hint="eastAsia" w:ascii="宋体" w:hAnsi="宋体" w:eastAsia="宋体" w:cs="宋体"/>
                <w:color w:val="000000"/>
                <w:sz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5045206F">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w:t>
            </w:r>
          </w:p>
          <w:p w14:paraId="7DD3CC7E">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财政拨款</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56FEF5F6">
            <w:pPr>
              <w:widowControl/>
              <w:spacing w:line="320" w:lineRule="exact"/>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cs="宋体"/>
                <w:color w:val="000000"/>
                <w:sz w:val="24"/>
                <w:lang w:val="en-US" w:eastAsia="zh-CN"/>
              </w:rPr>
              <w:t>30.67</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6F731D4">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w:t>
            </w:r>
          </w:p>
          <w:p w14:paraId="20590DB0">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财政拨款</w:t>
            </w:r>
          </w:p>
        </w:tc>
        <w:tc>
          <w:tcPr>
            <w:tcW w:w="2127" w:type="dxa"/>
            <w:gridSpan w:val="2"/>
            <w:tcBorders>
              <w:top w:val="single" w:color="000000" w:sz="4" w:space="0"/>
              <w:left w:val="single" w:color="000000" w:sz="4" w:space="0"/>
              <w:bottom w:val="single" w:color="000000" w:sz="4" w:space="0"/>
              <w:right w:val="single" w:color="000000" w:sz="4" w:space="0"/>
            </w:tcBorders>
            <w:noWrap w:val="0"/>
            <w:vAlign w:val="center"/>
          </w:tcPr>
          <w:p w14:paraId="0BDA0EB1">
            <w:pPr>
              <w:widowControl/>
              <w:spacing w:line="320" w:lineRule="exac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230.67</w:t>
            </w:r>
          </w:p>
        </w:tc>
      </w:tr>
      <w:tr w14:paraId="1F12BC1B">
        <w:tblPrEx>
          <w:tblCellMar>
            <w:top w:w="0" w:type="dxa"/>
            <w:left w:w="108" w:type="dxa"/>
            <w:bottom w:w="0" w:type="dxa"/>
            <w:right w:w="108" w:type="dxa"/>
          </w:tblCellMar>
        </w:tblPrEx>
        <w:trPr>
          <w:trHeight w:val="341" w:hRule="atLeast"/>
        </w:trPr>
        <w:tc>
          <w:tcPr>
            <w:tcW w:w="31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84C41A">
            <w:pPr>
              <w:spacing w:line="320" w:lineRule="exact"/>
              <w:jc w:val="center"/>
              <w:rPr>
                <w:rFonts w:hint="eastAsia" w:ascii="宋体" w:hAnsi="宋体" w:eastAsia="宋体" w:cs="宋体"/>
                <w:color w:val="000000"/>
                <w:sz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40A86ED2">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其他资金</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13B296AA">
            <w:pPr>
              <w:widowControl/>
              <w:spacing w:line="320" w:lineRule="exact"/>
              <w:jc w:val="left"/>
              <w:textAlignment w:val="center"/>
              <w:rPr>
                <w:rFonts w:hint="eastAsia" w:ascii="宋体" w:hAnsi="宋体" w:eastAsia="宋体" w:cs="宋体"/>
                <w:color w:val="000000"/>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6974523">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其他资金</w:t>
            </w:r>
          </w:p>
        </w:tc>
        <w:tc>
          <w:tcPr>
            <w:tcW w:w="2127" w:type="dxa"/>
            <w:gridSpan w:val="2"/>
            <w:tcBorders>
              <w:top w:val="single" w:color="000000" w:sz="4" w:space="0"/>
              <w:left w:val="single" w:color="000000" w:sz="4" w:space="0"/>
              <w:bottom w:val="single" w:color="000000" w:sz="4" w:space="0"/>
              <w:right w:val="single" w:color="000000" w:sz="4" w:space="0"/>
            </w:tcBorders>
            <w:noWrap w:val="0"/>
            <w:vAlign w:val="center"/>
          </w:tcPr>
          <w:p w14:paraId="758D14C0">
            <w:pPr>
              <w:widowControl/>
              <w:spacing w:line="320" w:lineRule="exact"/>
              <w:jc w:val="center"/>
              <w:textAlignment w:val="center"/>
              <w:rPr>
                <w:rFonts w:hint="eastAsia" w:ascii="宋体" w:hAnsi="宋体" w:eastAsia="宋体" w:cs="宋体"/>
                <w:color w:val="000000"/>
                <w:sz w:val="24"/>
              </w:rPr>
            </w:pPr>
          </w:p>
        </w:tc>
      </w:tr>
      <w:tr w14:paraId="73F0C8C4">
        <w:tblPrEx>
          <w:tblCellMar>
            <w:top w:w="0" w:type="dxa"/>
            <w:left w:w="108" w:type="dxa"/>
            <w:bottom w:w="0" w:type="dxa"/>
            <w:right w:w="108" w:type="dxa"/>
          </w:tblCellMar>
        </w:tblPrEx>
        <w:trPr>
          <w:trHeight w:val="217" w:hRule="atLeast"/>
        </w:trPr>
        <w:tc>
          <w:tcPr>
            <w:tcW w:w="1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CE73A">
            <w:pPr>
              <w:widowControl/>
              <w:spacing w:line="32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年度总体目标</w:t>
            </w:r>
          </w:p>
          <w:p w14:paraId="36E7DDB8">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完成情况</w:t>
            </w:r>
          </w:p>
        </w:tc>
        <w:tc>
          <w:tcPr>
            <w:tcW w:w="4836" w:type="dxa"/>
            <w:gridSpan w:val="4"/>
            <w:tcBorders>
              <w:top w:val="single" w:color="000000" w:sz="4" w:space="0"/>
              <w:left w:val="single" w:color="000000" w:sz="4" w:space="0"/>
              <w:bottom w:val="single" w:color="000000" w:sz="4" w:space="0"/>
              <w:right w:val="single" w:color="000000" w:sz="4" w:space="0"/>
            </w:tcBorders>
            <w:noWrap w:val="0"/>
            <w:vAlign w:val="center"/>
          </w:tcPr>
          <w:p w14:paraId="4005880D">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预期目标</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14:paraId="5FEF7363">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目标实际完成情况</w:t>
            </w:r>
          </w:p>
        </w:tc>
      </w:tr>
      <w:tr w14:paraId="02D7932E">
        <w:tblPrEx>
          <w:tblCellMar>
            <w:top w:w="0" w:type="dxa"/>
            <w:left w:w="108" w:type="dxa"/>
            <w:bottom w:w="0" w:type="dxa"/>
            <w:right w:w="108" w:type="dxa"/>
          </w:tblCellMar>
        </w:tblPrEx>
        <w:trPr>
          <w:trHeight w:val="764" w:hRule="atLeast"/>
        </w:trPr>
        <w:tc>
          <w:tcPr>
            <w:tcW w:w="1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F9A4B">
            <w:pPr>
              <w:spacing w:line="320" w:lineRule="exact"/>
              <w:jc w:val="center"/>
              <w:rPr>
                <w:rFonts w:hint="eastAsia" w:ascii="宋体" w:hAnsi="宋体" w:eastAsia="宋体" w:cs="宋体"/>
                <w:color w:val="000000"/>
                <w:sz w:val="24"/>
              </w:rPr>
            </w:pPr>
          </w:p>
        </w:tc>
        <w:tc>
          <w:tcPr>
            <w:tcW w:w="4836" w:type="dxa"/>
            <w:gridSpan w:val="4"/>
            <w:tcBorders>
              <w:top w:val="single" w:color="000000" w:sz="4" w:space="0"/>
              <w:left w:val="single" w:color="000000" w:sz="4" w:space="0"/>
              <w:bottom w:val="single" w:color="000000" w:sz="4" w:space="0"/>
              <w:right w:val="single" w:color="000000" w:sz="4" w:space="0"/>
            </w:tcBorders>
            <w:noWrap w:val="0"/>
            <w:vAlign w:val="top"/>
          </w:tcPr>
          <w:p w14:paraId="33F3A9D9">
            <w:pPr>
              <w:widowControl/>
              <w:spacing w:line="320" w:lineRule="exact"/>
              <w:jc w:val="left"/>
              <w:textAlignment w:val="top"/>
              <w:rPr>
                <w:rFonts w:hint="eastAsia" w:ascii="宋体" w:hAnsi="宋体" w:eastAsia="宋体" w:cs="宋体"/>
                <w:color w:val="000000"/>
                <w:sz w:val="24"/>
              </w:rPr>
            </w:pPr>
            <w:r>
              <w:rPr>
                <w:rFonts w:hint="eastAsia" w:ascii="宋体" w:hAnsi="宋体" w:eastAsia="宋体" w:cs="宋体"/>
                <w:color w:val="000000"/>
                <w:sz w:val="24"/>
              </w:rPr>
              <w:t>在202</w:t>
            </w:r>
            <w:r>
              <w:rPr>
                <w:rFonts w:hint="eastAsia" w:ascii="宋体" w:hAnsi="宋体" w:cs="宋体"/>
                <w:color w:val="000000"/>
                <w:sz w:val="24"/>
                <w:lang w:val="en-US" w:eastAsia="zh-CN"/>
              </w:rPr>
              <w:t>3</w:t>
            </w:r>
            <w:r>
              <w:rPr>
                <w:rFonts w:hint="eastAsia" w:ascii="宋体" w:hAnsi="宋体" w:eastAsia="宋体" w:cs="宋体"/>
                <w:color w:val="000000"/>
                <w:sz w:val="24"/>
              </w:rPr>
              <w:t>年，按照社区工作者职级发放工资，从而保障基层工作人员基础生活需要，提高社区工作者工作积极性，从而实现社区事务正常有序开展</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top"/>
          </w:tcPr>
          <w:p w14:paraId="721EDFEC">
            <w:pPr>
              <w:widowControl/>
              <w:spacing w:line="320" w:lineRule="exact"/>
              <w:jc w:val="left"/>
              <w:textAlignment w:val="top"/>
              <w:rPr>
                <w:rFonts w:hint="eastAsia" w:ascii="宋体" w:hAnsi="宋体" w:eastAsia="宋体" w:cs="宋体"/>
                <w:color w:val="000000"/>
                <w:sz w:val="24"/>
              </w:rPr>
            </w:pPr>
            <w:r>
              <w:rPr>
                <w:rFonts w:hint="eastAsia" w:ascii="宋体" w:hAnsi="宋体" w:eastAsia="宋体" w:cs="宋体"/>
                <w:color w:val="000000"/>
                <w:sz w:val="24"/>
              </w:rPr>
              <w:t>在202</w:t>
            </w:r>
            <w:r>
              <w:rPr>
                <w:rFonts w:hint="eastAsia" w:ascii="宋体" w:hAnsi="宋体" w:cs="宋体"/>
                <w:color w:val="000000"/>
                <w:sz w:val="24"/>
                <w:lang w:val="en-US" w:eastAsia="zh-CN"/>
              </w:rPr>
              <w:t>3</w:t>
            </w:r>
            <w:r>
              <w:rPr>
                <w:rFonts w:hint="eastAsia" w:ascii="宋体" w:hAnsi="宋体" w:eastAsia="宋体" w:cs="宋体"/>
                <w:color w:val="000000"/>
                <w:sz w:val="24"/>
              </w:rPr>
              <w:t>年，按照社区工作者职级发放工资，从而保障基层工作人员基础生活需要，提高社区工作者工作积极性，从而实现社区事务正常有序开展</w:t>
            </w:r>
          </w:p>
        </w:tc>
      </w:tr>
      <w:tr w14:paraId="5EC148AF">
        <w:tblPrEx>
          <w:tblCellMar>
            <w:top w:w="0" w:type="dxa"/>
            <w:left w:w="108" w:type="dxa"/>
            <w:bottom w:w="0" w:type="dxa"/>
            <w:right w:w="108" w:type="dxa"/>
          </w:tblCellMar>
        </w:tblPrEx>
        <w:trPr>
          <w:trHeight w:val="738" w:hRule="atLeast"/>
        </w:trPr>
        <w:tc>
          <w:tcPr>
            <w:tcW w:w="1935" w:type="dxa"/>
            <w:vMerge w:val="restart"/>
            <w:tcBorders>
              <w:top w:val="single" w:color="000000" w:sz="4" w:space="0"/>
              <w:left w:val="single" w:color="000000" w:sz="4" w:space="0"/>
              <w:right w:val="single" w:color="000000" w:sz="4" w:space="0"/>
            </w:tcBorders>
            <w:noWrap w:val="0"/>
            <w:vAlign w:val="center"/>
          </w:tcPr>
          <w:p w14:paraId="11AA0948">
            <w:pPr>
              <w:widowControl/>
              <w:spacing w:line="320" w:lineRule="exact"/>
              <w:jc w:val="center"/>
              <w:textAlignment w:val="center"/>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年度绩效指标完成情况</w:t>
            </w:r>
          </w:p>
        </w:tc>
        <w:tc>
          <w:tcPr>
            <w:tcW w:w="1177" w:type="dxa"/>
            <w:tcBorders>
              <w:top w:val="single" w:color="000000" w:sz="4" w:space="0"/>
              <w:left w:val="nil"/>
              <w:bottom w:val="single" w:color="000000" w:sz="4" w:space="0"/>
              <w:right w:val="single" w:color="000000" w:sz="4" w:space="0"/>
            </w:tcBorders>
            <w:noWrap w:val="0"/>
            <w:vAlign w:val="center"/>
          </w:tcPr>
          <w:p w14:paraId="6DAE98A0">
            <w:pPr>
              <w:widowControl/>
              <w:spacing w:line="320" w:lineRule="exact"/>
              <w:jc w:val="center"/>
              <w:textAlignment w:val="center"/>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一级</w:t>
            </w:r>
          </w:p>
          <w:p w14:paraId="7CAA8F8E">
            <w:pPr>
              <w:widowControl/>
              <w:spacing w:line="320" w:lineRule="exact"/>
              <w:jc w:val="center"/>
              <w:textAlignment w:val="center"/>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5A6434EE">
            <w:pPr>
              <w:widowControl/>
              <w:spacing w:line="320" w:lineRule="exact"/>
              <w:jc w:val="center"/>
              <w:textAlignment w:val="center"/>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二级</w:t>
            </w:r>
          </w:p>
          <w:p w14:paraId="40D18457">
            <w:pPr>
              <w:widowControl/>
              <w:spacing w:line="320" w:lineRule="exact"/>
              <w:jc w:val="center"/>
              <w:textAlignment w:val="center"/>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14:paraId="4727BB98">
            <w:pPr>
              <w:widowControl/>
              <w:spacing w:line="320" w:lineRule="exact"/>
              <w:jc w:val="center"/>
              <w:textAlignment w:val="center"/>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三级</w:t>
            </w:r>
          </w:p>
          <w:p w14:paraId="775FB3CB">
            <w:pPr>
              <w:widowControl/>
              <w:spacing w:line="320" w:lineRule="exact"/>
              <w:jc w:val="center"/>
              <w:textAlignment w:val="center"/>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center"/>
          </w:tcPr>
          <w:p w14:paraId="1027DAF8">
            <w:pPr>
              <w:widowControl/>
              <w:spacing w:line="320" w:lineRule="exact"/>
              <w:jc w:val="center"/>
              <w:textAlignment w:val="center"/>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预期指标值</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14:paraId="3E9B9610">
            <w:pPr>
              <w:widowControl/>
              <w:spacing w:line="320" w:lineRule="exact"/>
              <w:jc w:val="center"/>
              <w:textAlignment w:val="center"/>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实际完成指标值</w:t>
            </w:r>
          </w:p>
        </w:tc>
      </w:tr>
      <w:tr w14:paraId="6D41C4B8">
        <w:tblPrEx>
          <w:tblCellMar>
            <w:top w:w="0" w:type="dxa"/>
            <w:left w:w="108" w:type="dxa"/>
            <w:bottom w:w="0" w:type="dxa"/>
            <w:right w:w="108" w:type="dxa"/>
          </w:tblCellMar>
        </w:tblPrEx>
        <w:trPr>
          <w:trHeight w:val="480" w:hRule="atLeast"/>
        </w:trPr>
        <w:tc>
          <w:tcPr>
            <w:tcW w:w="1935" w:type="dxa"/>
            <w:vMerge w:val="continue"/>
            <w:tcBorders>
              <w:left w:val="single" w:color="000000" w:sz="4" w:space="0"/>
              <w:right w:val="single" w:color="000000" w:sz="4" w:space="0"/>
            </w:tcBorders>
            <w:noWrap w:val="0"/>
            <w:vAlign w:val="center"/>
          </w:tcPr>
          <w:p w14:paraId="6812FCC8">
            <w:pPr>
              <w:spacing w:line="320" w:lineRule="exact"/>
              <w:jc w:val="center"/>
              <w:rPr>
                <w:rFonts w:hint="eastAsia" w:ascii="仿宋_GB2312" w:hAnsi="仿宋_GB2312" w:cs="仿宋_GB2312"/>
                <w:color w:val="000000"/>
                <w:sz w:val="28"/>
                <w:szCs w:val="28"/>
              </w:rPr>
            </w:pPr>
          </w:p>
        </w:tc>
        <w:tc>
          <w:tcPr>
            <w:tcW w:w="11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67CCCD">
            <w:pPr>
              <w:widowControl/>
              <w:spacing w:line="320" w:lineRule="exact"/>
              <w:jc w:val="center"/>
              <w:textAlignment w:val="bottom"/>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完成</w:t>
            </w:r>
          </w:p>
          <w:p w14:paraId="3D05EE9D">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1816" w:type="dxa"/>
            <w:tcBorders>
              <w:top w:val="single" w:color="000000" w:sz="4" w:space="0"/>
              <w:left w:val="single" w:color="000000" w:sz="4" w:space="0"/>
              <w:bottom w:val="single" w:color="000000" w:sz="4" w:space="0"/>
              <w:right w:val="single" w:color="000000" w:sz="4" w:space="0"/>
            </w:tcBorders>
            <w:noWrap w:val="0"/>
            <w:vAlign w:val="bottom"/>
          </w:tcPr>
          <w:p w14:paraId="39CADFB6">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数量指标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bottom"/>
          </w:tcPr>
          <w:p w14:paraId="638CA8F0">
            <w:pPr>
              <w:widowControl/>
              <w:spacing w:line="320" w:lineRule="exact"/>
              <w:jc w:val="center"/>
              <w:textAlignment w:val="bottom"/>
              <w:rPr>
                <w:rFonts w:hint="eastAsia" w:ascii="仿宋_GB2312" w:hAnsi="仿宋_GB2312" w:eastAsia="宋体" w:cs="仿宋_GB2312"/>
                <w:color w:val="000000"/>
                <w:sz w:val="28"/>
                <w:szCs w:val="28"/>
                <w:lang w:eastAsia="zh-CN"/>
              </w:rPr>
            </w:pPr>
            <w:r>
              <w:rPr>
                <w:rFonts w:hint="eastAsia"/>
                <w:lang w:eastAsia="zh-CN"/>
              </w:rPr>
              <w:t>实际在岗人数</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bottom"/>
          </w:tcPr>
          <w:p w14:paraId="5236CD6F">
            <w:pPr>
              <w:widowControl/>
              <w:spacing w:line="320" w:lineRule="exact"/>
              <w:jc w:val="left"/>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lang w:val="en-US" w:eastAsia="zh-CN"/>
              </w:rPr>
              <w:t>63</w:t>
            </w:r>
            <w:r>
              <w:rPr>
                <w:rFonts w:hint="eastAsia" w:ascii="仿宋_GB2312" w:hAnsi="仿宋_GB2312" w:cs="仿宋_GB2312"/>
                <w:color w:val="000000"/>
                <w:sz w:val="28"/>
                <w:szCs w:val="28"/>
              </w:rPr>
              <w:t>人</w:t>
            </w:r>
          </w:p>
        </w:tc>
        <w:tc>
          <w:tcPr>
            <w:tcW w:w="1826" w:type="dxa"/>
            <w:tcBorders>
              <w:top w:val="single" w:color="000000" w:sz="4" w:space="0"/>
              <w:left w:val="single" w:color="000000" w:sz="4" w:space="0"/>
              <w:bottom w:val="single" w:color="000000" w:sz="4" w:space="0"/>
              <w:right w:val="single" w:color="000000" w:sz="4" w:space="0"/>
            </w:tcBorders>
            <w:noWrap w:val="0"/>
            <w:vAlign w:val="bottom"/>
          </w:tcPr>
          <w:p w14:paraId="1B444F9B">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lang w:val="en-US" w:eastAsia="zh-CN"/>
              </w:rPr>
              <w:t>63</w:t>
            </w:r>
            <w:r>
              <w:rPr>
                <w:rFonts w:hint="eastAsia" w:ascii="仿宋_GB2312" w:hAnsi="仿宋_GB2312" w:cs="仿宋_GB2312"/>
                <w:color w:val="000000"/>
                <w:sz w:val="28"/>
                <w:szCs w:val="28"/>
              </w:rPr>
              <w:t>人</w:t>
            </w:r>
          </w:p>
        </w:tc>
      </w:tr>
      <w:tr w14:paraId="77C0442B">
        <w:tblPrEx>
          <w:tblCellMar>
            <w:top w:w="0" w:type="dxa"/>
            <w:left w:w="108" w:type="dxa"/>
            <w:bottom w:w="0" w:type="dxa"/>
            <w:right w:w="108" w:type="dxa"/>
          </w:tblCellMar>
        </w:tblPrEx>
        <w:trPr>
          <w:trHeight w:val="480" w:hRule="atLeast"/>
        </w:trPr>
        <w:tc>
          <w:tcPr>
            <w:tcW w:w="1935" w:type="dxa"/>
            <w:vMerge w:val="continue"/>
            <w:tcBorders>
              <w:left w:val="single" w:color="000000" w:sz="4" w:space="0"/>
              <w:right w:val="single" w:color="000000" w:sz="4" w:space="0"/>
            </w:tcBorders>
            <w:noWrap w:val="0"/>
            <w:vAlign w:val="center"/>
          </w:tcPr>
          <w:p w14:paraId="1CEA50CF">
            <w:pPr>
              <w:spacing w:line="320" w:lineRule="exact"/>
              <w:jc w:val="center"/>
              <w:rPr>
                <w:rFonts w:hint="eastAsia" w:ascii="仿宋_GB2312" w:hAnsi="仿宋_GB2312" w:cs="仿宋_GB2312"/>
                <w:color w:val="000000"/>
                <w:sz w:val="28"/>
                <w:szCs w:val="28"/>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14:paraId="5106B7F8">
            <w:pPr>
              <w:spacing w:line="320" w:lineRule="exact"/>
              <w:jc w:val="center"/>
              <w:rPr>
                <w:rFonts w:hint="eastAsia" w:ascii="仿宋_GB2312" w:hAnsi="仿宋_GB2312" w:cs="仿宋_GB2312"/>
                <w:color w:val="000000"/>
                <w:sz w:val="28"/>
                <w:szCs w:val="28"/>
              </w:rPr>
            </w:pPr>
          </w:p>
        </w:tc>
        <w:tc>
          <w:tcPr>
            <w:tcW w:w="1816" w:type="dxa"/>
            <w:tcBorders>
              <w:top w:val="single" w:color="000000" w:sz="4" w:space="0"/>
              <w:left w:val="single" w:color="000000" w:sz="4" w:space="0"/>
              <w:bottom w:val="single" w:color="000000" w:sz="4" w:space="0"/>
              <w:right w:val="single" w:color="000000" w:sz="4" w:space="0"/>
            </w:tcBorders>
            <w:noWrap w:val="0"/>
            <w:vAlign w:val="bottom"/>
          </w:tcPr>
          <w:p w14:paraId="7479E83F">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质量指标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bottom"/>
          </w:tcPr>
          <w:p w14:paraId="78FADB64">
            <w:pPr>
              <w:widowControl/>
              <w:spacing w:line="320" w:lineRule="exact"/>
              <w:textAlignment w:val="bottom"/>
              <w:rPr>
                <w:rFonts w:hint="eastAsia" w:ascii="仿宋_GB2312" w:hAnsi="仿宋_GB2312" w:cs="仿宋_GB2312"/>
                <w:color w:val="000000"/>
                <w:sz w:val="28"/>
                <w:szCs w:val="28"/>
              </w:rPr>
            </w:pPr>
            <w:r>
              <w:t>发放补助后社区干部工作积极性和工作效率提高</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bottom"/>
          </w:tcPr>
          <w:p w14:paraId="54F59BCB">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良好</w:t>
            </w:r>
          </w:p>
        </w:tc>
        <w:tc>
          <w:tcPr>
            <w:tcW w:w="1826" w:type="dxa"/>
            <w:tcBorders>
              <w:top w:val="single" w:color="000000" w:sz="4" w:space="0"/>
              <w:left w:val="single" w:color="000000" w:sz="4" w:space="0"/>
              <w:bottom w:val="single" w:color="000000" w:sz="4" w:space="0"/>
              <w:right w:val="single" w:color="000000" w:sz="4" w:space="0"/>
            </w:tcBorders>
            <w:noWrap w:val="0"/>
            <w:vAlign w:val="bottom"/>
          </w:tcPr>
          <w:p w14:paraId="2808BD49">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良好</w:t>
            </w:r>
          </w:p>
        </w:tc>
      </w:tr>
      <w:tr w14:paraId="79086927">
        <w:tblPrEx>
          <w:tblCellMar>
            <w:top w:w="0" w:type="dxa"/>
            <w:left w:w="108" w:type="dxa"/>
            <w:bottom w:w="0" w:type="dxa"/>
            <w:right w:w="108" w:type="dxa"/>
          </w:tblCellMar>
        </w:tblPrEx>
        <w:trPr>
          <w:trHeight w:val="480" w:hRule="atLeast"/>
        </w:trPr>
        <w:tc>
          <w:tcPr>
            <w:tcW w:w="1935" w:type="dxa"/>
            <w:vMerge w:val="continue"/>
            <w:tcBorders>
              <w:left w:val="single" w:color="000000" w:sz="4" w:space="0"/>
              <w:right w:val="single" w:color="000000" w:sz="4" w:space="0"/>
            </w:tcBorders>
            <w:noWrap w:val="0"/>
            <w:vAlign w:val="center"/>
          </w:tcPr>
          <w:p w14:paraId="29F5C472">
            <w:pPr>
              <w:spacing w:line="320" w:lineRule="exact"/>
              <w:jc w:val="center"/>
              <w:rPr>
                <w:rFonts w:hint="eastAsia" w:ascii="仿宋_GB2312" w:hAnsi="仿宋_GB2312" w:cs="仿宋_GB2312"/>
                <w:color w:val="000000"/>
                <w:sz w:val="28"/>
                <w:szCs w:val="28"/>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14:paraId="409C4BD4">
            <w:pPr>
              <w:spacing w:line="320" w:lineRule="exact"/>
              <w:jc w:val="center"/>
              <w:rPr>
                <w:rFonts w:hint="eastAsia" w:ascii="仿宋_GB2312" w:hAnsi="仿宋_GB2312" w:cs="仿宋_GB2312"/>
                <w:color w:val="000000"/>
                <w:sz w:val="28"/>
                <w:szCs w:val="28"/>
              </w:rPr>
            </w:pPr>
          </w:p>
        </w:tc>
        <w:tc>
          <w:tcPr>
            <w:tcW w:w="1816" w:type="dxa"/>
            <w:tcBorders>
              <w:top w:val="single" w:color="000000" w:sz="4" w:space="0"/>
              <w:left w:val="single" w:color="000000" w:sz="4" w:space="0"/>
              <w:bottom w:val="single" w:color="000000" w:sz="4" w:space="0"/>
              <w:right w:val="single" w:color="000000" w:sz="4" w:space="0"/>
            </w:tcBorders>
            <w:noWrap w:val="0"/>
            <w:vAlign w:val="bottom"/>
          </w:tcPr>
          <w:p w14:paraId="083F51BF">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时效指标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bottom"/>
          </w:tcPr>
          <w:p w14:paraId="00BDCE0B">
            <w:pPr>
              <w:widowControl/>
              <w:spacing w:line="320" w:lineRule="exact"/>
              <w:jc w:val="center"/>
              <w:textAlignment w:val="bottom"/>
              <w:rPr>
                <w:rFonts w:hint="eastAsia" w:ascii="仿宋_GB2312" w:hAnsi="仿宋_GB2312" w:cs="仿宋_GB2312"/>
                <w:color w:val="000000"/>
                <w:sz w:val="28"/>
                <w:szCs w:val="28"/>
              </w:rPr>
            </w:pPr>
            <w:r>
              <w:t>发放时间</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bottom"/>
          </w:tcPr>
          <w:p w14:paraId="034733DD">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每月一次</w:t>
            </w:r>
          </w:p>
        </w:tc>
        <w:tc>
          <w:tcPr>
            <w:tcW w:w="1826" w:type="dxa"/>
            <w:tcBorders>
              <w:top w:val="single" w:color="000000" w:sz="4" w:space="0"/>
              <w:left w:val="single" w:color="000000" w:sz="4" w:space="0"/>
              <w:bottom w:val="single" w:color="000000" w:sz="4" w:space="0"/>
              <w:right w:val="single" w:color="000000" w:sz="4" w:space="0"/>
            </w:tcBorders>
            <w:noWrap w:val="0"/>
            <w:vAlign w:val="bottom"/>
          </w:tcPr>
          <w:p w14:paraId="6378233F">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每月按时发放</w:t>
            </w:r>
          </w:p>
        </w:tc>
      </w:tr>
      <w:tr w14:paraId="324643C0">
        <w:tblPrEx>
          <w:tblCellMar>
            <w:top w:w="0" w:type="dxa"/>
            <w:left w:w="108" w:type="dxa"/>
            <w:bottom w:w="0" w:type="dxa"/>
            <w:right w:w="108" w:type="dxa"/>
          </w:tblCellMar>
        </w:tblPrEx>
        <w:trPr>
          <w:trHeight w:val="480" w:hRule="atLeast"/>
        </w:trPr>
        <w:tc>
          <w:tcPr>
            <w:tcW w:w="1935" w:type="dxa"/>
            <w:vMerge w:val="continue"/>
            <w:tcBorders>
              <w:left w:val="single" w:color="000000" w:sz="4" w:space="0"/>
              <w:right w:val="single" w:color="000000" w:sz="4" w:space="0"/>
            </w:tcBorders>
            <w:noWrap w:val="0"/>
            <w:vAlign w:val="center"/>
          </w:tcPr>
          <w:p w14:paraId="75F94437">
            <w:pPr>
              <w:spacing w:line="320" w:lineRule="exact"/>
              <w:jc w:val="center"/>
              <w:rPr>
                <w:rFonts w:hint="eastAsia" w:ascii="仿宋_GB2312" w:hAnsi="仿宋_GB2312" w:cs="仿宋_GB2312"/>
                <w:color w:val="000000"/>
                <w:sz w:val="28"/>
                <w:szCs w:val="28"/>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14:paraId="2251DF91">
            <w:pPr>
              <w:spacing w:line="320" w:lineRule="exact"/>
              <w:jc w:val="center"/>
              <w:rPr>
                <w:rFonts w:hint="eastAsia" w:ascii="仿宋_GB2312" w:hAnsi="仿宋_GB2312" w:cs="仿宋_GB2312"/>
                <w:color w:val="000000"/>
                <w:sz w:val="28"/>
                <w:szCs w:val="28"/>
              </w:rPr>
            </w:pPr>
          </w:p>
        </w:tc>
        <w:tc>
          <w:tcPr>
            <w:tcW w:w="1816" w:type="dxa"/>
            <w:tcBorders>
              <w:top w:val="single" w:color="000000" w:sz="4" w:space="0"/>
              <w:left w:val="single" w:color="000000" w:sz="4" w:space="0"/>
              <w:bottom w:val="single" w:color="000000" w:sz="4" w:space="0"/>
              <w:right w:val="single" w:color="000000" w:sz="4" w:space="0"/>
            </w:tcBorders>
            <w:noWrap w:val="0"/>
            <w:vAlign w:val="bottom"/>
          </w:tcPr>
          <w:p w14:paraId="50E2A210">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成本指标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bottom"/>
          </w:tcPr>
          <w:p w14:paraId="48866CA0">
            <w:pPr>
              <w:widowControl/>
              <w:spacing w:line="320" w:lineRule="exact"/>
              <w:jc w:val="center"/>
              <w:textAlignment w:val="bottom"/>
              <w:rPr>
                <w:rFonts w:hint="eastAsia" w:ascii="仿宋_GB2312" w:hAnsi="仿宋_GB2312" w:cs="仿宋_GB2312"/>
                <w:color w:val="000000"/>
                <w:sz w:val="28"/>
                <w:szCs w:val="28"/>
              </w:rPr>
            </w:pPr>
            <w:r>
              <w:t>每月工资标准</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bottom"/>
          </w:tcPr>
          <w:p w14:paraId="08E0CC3F">
            <w:pPr>
              <w:widowControl/>
              <w:spacing w:line="320" w:lineRule="exact"/>
              <w:jc w:val="left"/>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19222</w:t>
            </w:r>
            <w:r>
              <w:rPr>
                <w:rFonts w:hint="eastAsia" w:ascii="仿宋_GB2312" w:hAnsi="仿宋_GB2312" w:cs="仿宋_GB2312"/>
                <w:color w:val="000000"/>
                <w:sz w:val="28"/>
                <w:szCs w:val="28"/>
                <w:lang w:val="en-US" w:eastAsia="zh-CN"/>
              </w:rPr>
              <w:t>5</w:t>
            </w:r>
            <w:r>
              <w:rPr>
                <w:rFonts w:hint="eastAsia" w:ascii="仿宋_GB2312" w:hAnsi="仿宋_GB2312" w:cs="仿宋_GB2312"/>
                <w:color w:val="000000"/>
                <w:sz w:val="28"/>
                <w:szCs w:val="28"/>
              </w:rPr>
              <w:t>元/月</w:t>
            </w:r>
          </w:p>
        </w:tc>
        <w:tc>
          <w:tcPr>
            <w:tcW w:w="1826" w:type="dxa"/>
            <w:tcBorders>
              <w:top w:val="single" w:color="000000" w:sz="4" w:space="0"/>
              <w:left w:val="single" w:color="000000" w:sz="4" w:space="0"/>
              <w:bottom w:val="single" w:color="000000" w:sz="4" w:space="0"/>
              <w:right w:val="single" w:color="000000" w:sz="4" w:space="0"/>
            </w:tcBorders>
            <w:noWrap w:val="0"/>
            <w:vAlign w:val="bottom"/>
          </w:tcPr>
          <w:p w14:paraId="542E1D86">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19222</w:t>
            </w:r>
            <w:r>
              <w:rPr>
                <w:rFonts w:hint="eastAsia" w:ascii="仿宋_GB2312" w:hAnsi="仿宋_GB2312" w:cs="仿宋_GB2312"/>
                <w:color w:val="000000"/>
                <w:sz w:val="28"/>
                <w:szCs w:val="28"/>
                <w:lang w:val="en-US" w:eastAsia="zh-CN"/>
              </w:rPr>
              <w:t>5</w:t>
            </w:r>
            <w:r>
              <w:rPr>
                <w:rFonts w:hint="eastAsia" w:ascii="仿宋_GB2312" w:hAnsi="仿宋_GB2312" w:cs="仿宋_GB2312"/>
                <w:color w:val="000000"/>
                <w:sz w:val="28"/>
                <w:szCs w:val="28"/>
              </w:rPr>
              <w:t>元/月</w:t>
            </w:r>
          </w:p>
        </w:tc>
      </w:tr>
      <w:tr w14:paraId="7109DFB1">
        <w:tblPrEx>
          <w:tblCellMar>
            <w:top w:w="0" w:type="dxa"/>
            <w:left w:w="108" w:type="dxa"/>
            <w:bottom w:w="0" w:type="dxa"/>
            <w:right w:w="108" w:type="dxa"/>
          </w:tblCellMar>
        </w:tblPrEx>
        <w:trPr>
          <w:trHeight w:val="480" w:hRule="atLeast"/>
        </w:trPr>
        <w:tc>
          <w:tcPr>
            <w:tcW w:w="1935" w:type="dxa"/>
            <w:vMerge w:val="continue"/>
            <w:tcBorders>
              <w:left w:val="single" w:color="000000" w:sz="4" w:space="0"/>
              <w:right w:val="single" w:color="000000" w:sz="4" w:space="0"/>
            </w:tcBorders>
            <w:noWrap w:val="0"/>
            <w:vAlign w:val="center"/>
          </w:tcPr>
          <w:p w14:paraId="42C21690">
            <w:pPr>
              <w:spacing w:line="320" w:lineRule="exact"/>
              <w:jc w:val="center"/>
              <w:rPr>
                <w:rFonts w:hint="eastAsia" w:ascii="仿宋_GB2312" w:hAnsi="仿宋_GB2312" w:cs="仿宋_GB2312"/>
                <w:color w:val="000000"/>
                <w:sz w:val="28"/>
                <w:szCs w:val="28"/>
              </w:rPr>
            </w:pPr>
          </w:p>
        </w:tc>
        <w:tc>
          <w:tcPr>
            <w:tcW w:w="11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961DB">
            <w:pPr>
              <w:widowControl/>
              <w:spacing w:line="320" w:lineRule="exact"/>
              <w:jc w:val="center"/>
              <w:textAlignment w:val="bottom"/>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效益</w:t>
            </w:r>
          </w:p>
          <w:p w14:paraId="3680E62D">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1816" w:type="dxa"/>
            <w:tcBorders>
              <w:top w:val="single" w:color="000000" w:sz="4" w:space="0"/>
              <w:left w:val="single" w:color="000000" w:sz="4" w:space="0"/>
              <w:bottom w:val="single" w:color="000000" w:sz="4" w:space="0"/>
              <w:right w:val="single" w:color="000000" w:sz="4" w:space="0"/>
            </w:tcBorders>
            <w:noWrap w:val="0"/>
            <w:vAlign w:val="bottom"/>
          </w:tcPr>
          <w:p w14:paraId="43029562">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经济效益  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bottom"/>
          </w:tcPr>
          <w:p w14:paraId="1C760275">
            <w:pPr>
              <w:widowControl/>
              <w:spacing w:line="320" w:lineRule="exact"/>
              <w:jc w:val="center"/>
              <w:textAlignment w:val="bottom"/>
              <w:rPr>
                <w:rFonts w:hint="eastAsia" w:ascii="仿宋_GB2312" w:hAnsi="仿宋_GB2312" w:cs="仿宋_GB2312"/>
                <w:color w:val="000000"/>
                <w:sz w:val="28"/>
                <w:szCs w:val="28"/>
              </w:rPr>
            </w:pPr>
          </w:p>
        </w:tc>
        <w:tc>
          <w:tcPr>
            <w:tcW w:w="1009" w:type="dxa"/>
            <w:gridSpan w:val="2"/>
            <w:tcBorders>
              <w:top w:val="single" w:color="000000" w:sz="4" w:space="0"/>
              <w:left w:val="single" w:color="000000" w:sz="4" w:space="0"/>
              <w:bottom w:val="single" w:color="000000" w:sz="4" w:space="0"/>
              <w:right w:val="single" w:color="000000" w:sz="4" w:space="0"/>
            </w:tcBorders>
            <w:noWrap w:val="0"/>
            <w:vAlign w:val="bottom"/>
          </w:tcPr>
          <w:p w14:paraId="47D59FDD">
            <w:pPr>
              <w:widowControl/>
              <w:spacing w:line="320" w:lineRule="exact"/>
              <w:jc w:val="center"/>
              <w:textAlignment w:val="bottom"/>
              <w:rPr>
                <w:rFonts w:hint="eastAsia" w:ascii="仿宋_GB2312" w:hAnsi="仿宋_GB2312" w:cs="仿宋_GB2312"/>
                <w:color w:val="000000"/>
                <w:sz w:val="28"/>
                <w:szCs w:val="28"/>
              </w:rPr>
            </w:pPr>
          </w:p>
        </w:tc>
        <w:tc>
          <w:tcPr>
            <w:tcW w:w="1826" w:type="dxa"/>
            <w:tcBorders>
              <w:top w:val="single" w:color="000000" w:sz="4" w:space="0"/>
              <w:left w:val="single" w:color="000000" w:sz="4" w:space="0"/>
              <w:bottom w:val="single" w:color="000000" w:sz="4" w:space="0"/>
              <w:right w:val="single" w:color="000000" w:sz="4" w:space="0"/>
            </w:tcBorders>
            <w:noWrap w:val="0"/>
            <w:vAlign w:val="bottom"/>
          </w:tcPr>
          <w:p w14:paraId="6FDE45B9">
            <w:pPr>
              <w:widowControl/>
              <w:spacing w:line="320" w:lineRule="exact"/>
              <w:jc w:val="center"/>
              <w:textAlignment w:val="bottom"/>
              <w:rPr>
                <w:rFonts w:hint="eastAsia" w:ascii="仿宋_GB2312" w:hAnsi="仿宋_GB2312" w:cs="仿宋_GB2312"/>
                <w:color w:val="000000"/>
                <w:sz w:val="28"/>
                <w:szCs w:val="28"/>
              </w:rPr>
            </w:pPr>
          </w:p>
        </w:tc>
      </w:tr>
      <w:tr w14:paraId="0A8EFC89">
        <w:tblPrEx>
          <w:tblCellMar>
            <w:top w:w="0" w:type="dxa"/>
            <w:left w:w="108" w:type="dxa"/>
            <w:bottom w:w="0" w:type="dxa"/>
            <w:right w:w="108" w:type="dxa"/>
          </w:tblCellMar>
        </w:tblPrEx>
        <w:trPr>
          <w:trHeight w:val="755" w:hRule="atLeast"/>
        </w:trPr>
        <w:tc>
          <w:tcPr>
            <w:tcW w:w="1935" w:type="dxa"/>
            <w:vMerge w:val="continue"/>
            <w:tcBorders>
              <w:left w:val="single" w:color="000000" w:sz="4" w:space="0"/>
              <w:right w:val="single" w:color="000000" w:sz="4" w:space="0"/>
            </w:tcBorders>
            <w:noWrap w:val="0"/>
            <w:vAlign w:val="center"/>
          </w:tcPr>
          <w:p w14:paraId="0ECBA5A0">
            <w:pPr>
              <w:spacing w:line="320" w:lineRule="exact"/>
              <w:jc w:val="center"/>
              <w:rPr>
                <w:rFonts w:hint="eastAsia" w:ascii="仿宋_GB2312" w:hAnsi="仿宋_GB2312" w:cs="仿宋_GB2312"/>
                <w:color w:val="000000"/>
                <w:sz w:val="28"/>
                <w:szCs w:val="28"/>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14:paraId="0EA4282F">
            <w:pPr>
              <w:spacing w:line="320" w:lineRule="exact"/>
              <w:jc w:val="center"/>
              <w:rPr>
                <w:rFonts w:hint="eastAsia" w:ascii="仿宋_GB2312" w:hAnsi="仿宋_GB2312" w:cs="仿宋_GB2312"/>
                <w:color w:val="000000"/>
                <w:sz w:val="28"/>
                <w:szCs w:val="28"/>
              </w:rPr>
            </w:pPr>
          </w:p>
        </w:tc>
        <w:tc>
          <w:tcPr>
            <w:tcW w:w="1816" w:type="dxa"/>
            <w:tcBorders>
              <w:top w:val="single" w:color="000000" w:sz="4" w:space="0"/>
              <w:left w:val="single" w:color="000000" w:sz="4" w:space="0"/>
              <w:bottom w:val="single" w:color="000000" w:sz="4" w:space="0"/>
              <w:right w:val="single" w:color="000000" w:sz="4" w:space="0"/>
            </w:tcBorders>
            <w:noWrap w:val="0"/>
            <w:vAlign w:val="bottom"/>
          </w:tcPr>
          <w:p w14:paraId="18A312B0">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社会效益  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bottom"/>
          </w:tcPr>
          <w:p w14:paraId="02DEA133">
            <w:pPr>
              <w:widowControl/>
              <w:jc w:val="left"/>
              <w:rPr>
                <w:rFonts w:hint="eastAsia" w:ascii="宋体" w:hAnsi="宋体" w:eastAsia="宋体" w:cs="宋体"/>
                <w:kern w:val="0"/>
                <w:sz w:val="24"/>
              </w:rPr>
            </w:pPr>
            <w:r>
              <w:t>社区发展和社会效益提高，增强了社区团结凝聚力，优化了社区发展结构，强化了社区工作效力</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bottom"/>
          </w:tcPr>
          <w:p w14:paraId="34BDA5D9">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良好</w:t>
            </w:r>
          </w:p>
        </w:tc>
        <w:tc>
          <w:tcPr>
            <w:tcW w:w="1826" w:type="dxa"/>
            <w:tcBorders>
              <w:top w:val="single" w:color="000000" w:sz="4" w:space="0"/>
              <w:left w:val="single" w:color="000000" w:sz="4" w:space="0"/>
              <w:bottom w:val="single" w:color="000000" w:sz="4" w:space="0"/>
              <w:right w:val="single" w:color="000000" w:sz="4" w:space="0"/>
            </w:tcBorders>
            <w:noWrap w:val="0"/>
            <w:vAlign w:val="bottom"/>
          </w:tcPr>
          <w:p w14:paraId="1126658A">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积极正面良好的社会影响</w:t>
            </w:r>
          </w:p>
        </w:tc>
      </w:tr>
      <w:tr w14:paraId="729CC726">
        <w:tblPrEx>
          <w:tblCellMar>
            <w:top w:w="0" w:type="dxa"/>
            <w:left w:w="108" w:type="dxa"/>
            <w:bottom w:w="0" w:type="dxa"/>
            <w:right w:w="108" w:type="dxa"/>
          </w:tblCellMar>
        </w:tblPrEx>
        <w:trPr>
          <w:trHeight w:val="577" w:hRule="atLeast"/>
        </w:trPr>
        <w:tc>
          <w:tcPr>
            <w:tcW w:w="1935" w:type="dxa"/>
            <w:vMerge w:val="continue"/>
            <w:tcBorders>
              <w:left w:val="single" w:color="000000" w:sz="4" w:space="0"/>
              <w:right w:val="single" w:color="000000" w:sz="4" w:space="0"/>
            </w:tcBorders>
            <w:noWrap w:val="0"/>
            <w:vAlign w:val="center"/>
          </w:tcPr>
          <w:p w14:paraId="3905D3FE">
            <w:pPr>
              <w:spacing w:line="320" w:lineRule="exact"/>
              <w:jc w:val="center"/>
              <w:rPr>
                <w:rFonts w:hint="eastAsia" w:ascii="仿宋_GB2312" w:hAnsi="仿宋_GB2312" w:cs="仿宋_GB2312"/>
                <w:color w:val="000000"/>
                <w:sz w:val="28"/>
                <w:szCs w:val="28"/>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14:paraId="3B5CB636">
            <w:pPr>
              <w:spacing w:line="320" w:lineRule="exact"/>
              <w:jc w:val="center"/>
              <w:rPr>
                <w:rFonts w:hint="eastAsia" w:ascii="仿宋_GB2312" w:hAnsi="仿宋_GB2312" w:cs="仿宋_GB2312"/>
                <w:color w:val="000000"/>
                <w:sz w:val="28"/>
                <w:szCs w:val="28"/>
              </w:rPr>
            </w:pPr>
          </w:p>
        </w:tc>
        <w:tc>
          <w:tcPr>
            <w:tcW w:w="1816" w:type="dxa"/>
            <w:tcBorders>
              <w:top w:val="single" w:color="000000" w:sz="4" w:space="0"/>
              <w:left w:val="single" w:color="000000" w:sz="4" w:space="0"/>
              <w:bottom w:val="single" w:color="000000" w:sz="4" w:space="0"/>
              <w:right w:val="single" w:color="000000" w:sz="4" w:space="0"/>
            </w:tcBorders>
            <w:noWrap w:val="0"/>
            <w:vAlign w:val="bottom"/>
          </w:tcPr>
          <w:p w14:paraId="3A8463FA">
            <w:pPr>
              <w:widowControl/>
              <w:spacing w:line="320" w:lineRule="exact"/>
              <w:ind w:left="463" w:leftChars="87" w:hanging="280" w:hangingChars="100"/>
              <w:jc w:val="left"/>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生态效益  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bottom"/>
          </w:tcPr>
          <w:p w14:paraId="494A3E8D">
            <w:pPr>
              <w:widowControl/>
              <w:spacing w:line="320" w:lineRule="exact"/>
              <w:jc w:val="center"/>
              <w:textAlignment w:val="bottom"/>
              <w:rPr>
                <w:rFonts w:hint="eastAsia" w:ascii="仿宋_GB2312" w:hAnsi="仿宋_GB2312" w:cs="仿宋_GB2312"/>
                <w:color w:val="000000"/>
                <w:sz w:val="28"/>
                <w:szCs w:val="28"/>
              </w:rPr>
            </w:pPr>
          </w:p>
        </w:tc>
        <w:tc>
          <w:tcPr>
            <w:tcW w:w="1009" w:type="dxa"/>
            <w:gridSpan w:val="2"/>
            <w:tcBorders>
              <w:top w:val="single" w:color="000000" w:sz="4" w:space="0"/>
              <w:left w:val="single" w:color="000000" w:sz="4" w:space="0"/>
              <w:bottom w:val="single" w:color="000000" w:sz="4" w:space="0"/>
              <w:right w:val="single" w:color="000000" w:sz="4" w:space="0"/>
            </w:tcBorders>
            <w:noWrap w:val="0"/>
            <w:vAlign w:val="bottom"/>
          </w:tcPr>
          <w:p w14:paraId="78E53A11">
            <w:pPr>
              <w:widowControl/>
              <w:spacing w:line="320" w:lineRule="exact"/>
              <w:jc w:val="center"/>
              <w:textAlignment w:val="bottom"/>
              <w:rPr>
                <w:rFonts w:hint="eastAsia" w:ascii="仿宋_GB2312" w:hAnsi="仿宋_GB2312" w:cs="仿宋_GB2312"/>
                <w:color w:val="000000"/>
                <w:sz w:val="28"/>
                <w:szCs w:val="28"/>
              </w:rPr>
            </w:pPr>
          </w:p>
        </w:tc>
        <w:tc>
          <w:tcPr>
            <w:tcW w:w="1826" w:type="dxa"/>
            <w:tcBorders>
              <w:top w:val="single" w:color="000000" w:sz="4" w:space="0"/>
              <w:left w:val="single" w:color="000000" w:sz="4" w:space="0"/>
              <w:bottom w:val="single" w:color="000000" w:sz="4" w:space="0"/>
              <w:right w:val="single" w:color="000000" w:sz="4" w:space="0"/>
            </w:tcBorders>
            <w:noWrap w:val="0"/>
            <w:vAlign w:val="bottom"/>
          </w:tcPr>
          <w:p w14:paraId="3DBC55EB">
            <w:pPr>
              <w:widowControl/>
              <w:spacing w:line="320" w:lineRule="exact"/>
              <w:jc w:val="center"/>
              <w:textAlignment w:val="bottom"/>
              <w:rPr>
                <w:rFonts w:hint="eastAsia" w:ascii="仿宋_GB2312" w:hAnsi="仿宋_GB2312" w:cs="仿宋_GB2312"/>
                <w:color w:val="000000"/>
                <w:sz w:val="28"/>
                <w:szCs w:val="28"/>
              </w:rPr>
            </w:pPr>
          </w:p>
        </w:tc>
      </w:tr>
      <w:tr w14:paraId="7E80DE3D">
        <w:tblPrEx>
          <w:tblCellMar>
            <w:top w:w="0" w:type="dxa"/>
            <w:left w:w="108" w:type="dxa"/>
            <w:bottom w:w="0" w:type="dxa"/>
            <w:right w:w="108" w:type="dxa"/>
          </w:tblCellMar>
        </w:tblPrEx>
        <w:trPr>
          <w:trHeight w:val="480" w:hRule="atLeast"/>
        </w:trPr>
        <w:tc>
          <w:tcPr>
            <w:tcW w:w="1935" w:type="dxa"/>
            <w:vMerge w:val="continue"/>
            <w:tcBorders>
              <w:left w:val="single" w:color="000000" w:sz="4" w:space="0"/>
              <w:right w:val="single" w:color="000000" w:sz="4" w:space="0"/>
            </w:tcBorders>
            <w:noWrap w:val="0"/>
            <w:vAlign w:val="center"/>
          </w:tcPr>
          <w:p w14:paraId="37D88CA5">
            <w:pPr>
              <w:spacing w:line="320" w:lineRule="exact"/>
              <w:jc w:val="center"/>
              <w:rPr>
                <w:rFonts w:hint="eastAsia" w:ascii="仿宋_GB2312" w:hAnsi="仿宋_GB2312" w:cs="仿宋_GB2312"/>
                <w:color w:val="000000"/>
                <w:sz w:val="28"/>
                <w:szCs w:val="28"/>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14:paraId="27C3AC84">
            <w:pPr>
              <w:spacing w:line="320" w:lineRule="exact"/>
              <w:jc w:val="center"/>
              <w:rPr>
                <w:rFonts w:hint="eastAsia" w:ascii="仿宋_GB2312" w:hAnsi="仿宋_GB2312" w:cs="仿宋_GB2312"/>
                <w:color w:val="000000"/>
                <w:sz w:val="28"/>
                <w:szCs w:val="28"/>
              </w:rPr>
            </w:pPr>
          </w:p>
        </w:tc>
        <w:tc>
          <w:tcPr>
            <w:tcW w:w="1816" w:type="dxa"/>
            <w:tcBorders>
              <w:top w:val="single" w:color="000000" w:sz="4" w:space="0"/>
              <w:left w:val="single" w:color="000000" w:sz="4" w:space="0"/>
              <w:bottom w:val="single" w:color="000000" w:sz="4" w:space="0"/>
              <w:right w:val="single" w:color="000000" w:sz="4" w:space="0"/>
            </w:tcBorders>
            <w:noWrap w:val="0"/>
            <w:vAlign w:val="bottom"/>
          </w:tcPr>
          <w:p w14:paraId="4963C6F8">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可持续影响 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bottom"/>
          </w:tcPr>
          <w:p w14:paraId="116D6570">
            <w:pPr>
              <w:widowControl/>
              <w:spacing w:line="320" w:lineRule="exact"/>
              <w:jc w:val="center"/>
              <w:textAlignment w:val="bottom"/>
              <w:rPr>
                <w:rFonts w:hint="eastAsia" w:ascii="仿宋_GB2312" w:hAnsi="仿宋_GB2312" w:cs="仿宋_GB2312"/>
                <w:color w:val="000000"/>
                <w:sz w:val="28"/>
                <w:szCs w:val="28"/>
              </w:rPr>
            </w:pPr>
            <w:r>
              <w:rPr>
                <w:rFonts w:hint="eastAsia"/>
              </w:rPr>
              <w:t>社区干部项目经费</w:t>
            </w:r>
            <w:r>
              <w:t>保障持续影响年度</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bottom"/>
          </w:tcPr>
          <w:p w14:paraId="43CFC945">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至少10年</w:t>
            </w:r>
          </w:p>
        </w:tc>
        <w:tc>
          <w:tcPr>
            <w:tcW w:w="1826" w:type="dxa"/>
            <w:tcBorders>
              <w:top w:val="single" w:color="000000" w:sz="4" w:space="0"/>
              <w:left w:val="single" w:color="000000" w:sz="4" w:space="0"/>
              <w:bottom w:val="single" w:color="000000" w:sz="4" w:space="0"/>
              <w:right w:val="single" w:color="000000" w:sz="4" w:space="0"/>
            </w:tcBorders>
            <w:noWrap w:val="0"/>
            <w:vAlign w:val="bottom"/>
          </w:tcPr>
          <w:p w14:paraId="5B1ADD94">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至少10年</w:t>
            </w:r>
          </w:p>
        </w:tc>
      </w:tr>
      <w:tr w14:paraId="565B086A">
        <w:tblPrEx>
          <w:tblCellMar>
            <w:top w:w="0" w:type="dxa"/>
            <w:left w:w="108" w:type="dxa"/>
            <w:bottom w:w="0" w:type="dxa"/>
            <w:right w:w="108" w:type="dxa"/>
          </w:tblCellMar>
        </w:tblPrEx>
        <w:trPr>
          <w:trHeight w:val="480" w:hRule="atLeast"/>
        </w:trPr>
        <w:tc>
          <w:tcPr>
            <w:tcW w:w="1935" w:type="dxa"/>
            <w:vMerge w:val="continue"/>
            <w:tcBorders>
              <w:left w:val="single" w:color="000000" w:sz="4" w:space="0"/>
              <w:bottom w:val="single" w:color="000000" w:sz="4" w:space="0"/>
              <w:right w:val="single" w:color="000000" w:sz="4" w:space="0"/>
            </w:tcBorders>
            <w:noWrap w:val="0"/>
            <w:vAlign w:val="center"/>
          </w:tcPr>
          <w:p w14:paraId="46AD711A">
            <w:pPr>
              <w:spacing w:line="320" w:lineRule="exact"/>
              <w:jc w:val="center"/>
              <w:rPr>
                <w:rFonts w:hint="eastAsia" w:ascii="仿宋_GB2312" w:hAnsi="仿宋_GB2312" w:cs="仿宋_GB2312"/>
                <w:color w:val="000000"/>
                <w:sz w:val="28"/>
                <w:szCs w:val="28"/>
              </w:rPr>
            </w:pPr>
          </w:p>
        </w:tc>
        <w:tc>
          <w:tcPr>
            <w:tcW w:w="1177" w:type="dxa"/>
            <w:tcBorders>
              <w:top w:val="single" w:color="000000" w:sz="4" w:space="0"/>
              <w:left w:val="single" w:color="000000" w:sz="4" w:space="0"/>
              <w:bottom w:val="single" w:color="000000" w:sz="4" w:space="0"/>
              <w:right w:val="single" w:color="000000" w:sz="4" w:space="0"/>
            </w:tcBorders>
            <w:noWrap w:val="0"/>
            <w:vAlign w:val="bottom"/>
          </w:tcPr>
          <w:p w14:paraId="5F60555F">
            <w:pPr>
              <w:widowControl/>
              <w:spacing w:line="320" w:lineRule="exact"/>
              <w:jc w:val="center"/>
              <w:textAlignment w:val="bottom"/>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满意</w:t>
            </w:r>
          </w:p>
          <w:p w14:paraId="2DADAAE3">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度指标</w:t>
            </w:r>
          </w:p>
        </w:tc>
        <w:tc>
          <w:tcPr>
            <w:tcW w:w="1816" w:type="dxa"/>
            <w:tcBorders>
              <w:top w:val="single" w:color="000000" w:sz="4" w:space="0"/>
              <w:left w:val="single" w:color="000000" w:sz="4" w:space="0"/>
              <w:bottom w:val="single" w:color="000000" w:sz="4" w:space="0"/>
              <w:right w:val="single" w:color="000000" w:sz="4" w:space="0"/>
            </w:tcBorders>
            <w:noWrap w:val="0"/>
            <w:vAlign w:val="bottom"/>
          </w:tcPr>
          <w:p w14:paraId="79568B7A">
            <w:pPr>
              <w:widowControl/>
              <w:spacing w:line="320" w:lineRule="exact"/>
              <w:jc w:val="center"/>
              <w:textAlignment w:val="bottom"/>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满意度</w:t>
            </w:r>
          </w:p>
          <w:p w14:paraId="5AC3DE1B">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bottom"/>
          </w:tcPr>
          <w:p w14:paraId="5E6D0E7A">
            <w:pPr>
              <w:widowControl/>
              <w:spacing w:line="320" w:lineRule="exact"/>
              <w:jc w:val="center"/>
              <w:textAlignment w:val="bottom"/>
              <w:rPr>
                <w:rFonts w:hint="eastAsia" w:ascii="仿宋_GB2312" w:hAnsi="仿宋_GB2312" w:cs="仿宋_GB2312"/>
                <w:color w:val="000000"/>
                <w:sz w:val="28"/>
                <w:szCs w:val="28"/>
              </w:rPr>
            </w:pPr>
            <w:r>
              <w:t>社区工作者满意度</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bottom"/>
          </w:tcPr>
          <w:p w14:paraId="1F809430">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&gt;96%</w:t>
            </w:r>
          </w:p>
        </w:tc>
        <w:tc>
          <w:tcPr>
            <w:tcW w:w="1826" w:type="dxa"/>
            <w:tcBorders>
              <w:top w:val="single" w:color="000000" w:sz="4" w:space="0"/>
              <w:left w:val="single" w:color="000000" w:sz="4" w:space="0"/>
              <w:bottom w:val="single" w:color="000000" w:sz="4" w:space="0"/>
              <w:right w:val="single" w:color="000000" w:sz="4" w:space="0"/>
            </w:tcBorders>
            <w:noWrap w:val="0"/>
            <w:vAlign w:val="bottom"/>
          </w:tcPr>
          <w:p w14:paraId="79685978">
            <w:pPr>
              <w:widowControl/>
              <w:spacing w:line="320" w:lineRule="exact"/>
              <w:jc w:val="center"/>
              <w:textAlignment w:val="bottom"/>
              <w:rPr>
                <w:rFonts w:hint="eastAsia" w:ascii="仿宋_GB2312" w:hAnsi="仿宋_GB2312" w:cs="仿宋_GB2312"/>
                <w:color w:val="000000"/>
                <w:sz w:val="28"/>
                <w:szCs w:val="28"/>
              </w:rPr>
            </w:pPr>
            <w:r>
              <w:rPr>
                <w:rFonts w:hint="eastAsia" w:ascii="仿宋_GB2312" w:hAnsi="仿宋_GB2312" w:cs="仿宋_GB2312"/>
                <w:color w:val="000000"/>
                <w:sz w:val="28"/>
                <w:szCs w:val="28"/>
              </w:rPr>
              <w:t>97%</w:t>
            </w:r>
          </w:p>
        </w:tc>
      </w:tr>
    </w:tbl>
    <w:p w14:paraId="5B672C75">
      <w:pPr>
        <w:spacing w:line="600" w:lineRule="exact"/>
        <w:jc w:val="left"/>
        <w:outlineLvl w:val="0"/>
        <w:rPr>
          <w:rFonts w:hint="eastAsia" w:ascii="仿宋_GB2312" w:hAnsi="Calibri" w:eastAsia="仿宋_GB2312" w:cs="仿宋"/>
          <w:color w:val="auto"/>
          <w:kern w:val="0"/>
          <w:sz w:val="32"/>
          <w:szCs w:val="32"/>
          <w:highlight w:val="none"/>
          <w:lang w:val="en-US" w:eastAsia="zh-CN" w:bidi="ar-SA"/>
        </w:rPr>
      </w:pPr>
    </w:p>
    <w:p w14:paraId="2E4C5175">
      <w:pPr>
        <w:pStyle w:val="10"/>
        <w:rPr>
          <w:rFonts w:hint="eastAsia" w:ascii="仿宋_GB2312" w:hAnsi="Calibri" w:eastAsia="仿宋_GB2312" w:cs="仿宋"/>
          <w:color w:val="auto"/>
          <w:kern w:val="0"/>
          <w:sz w:val="32"/>
          <w:szCs w:val="32"/>
          <w:highlight w:val="none"/>
          <w:lang w:val="en-US" w:eastAsia="zh-CN" w:bidi="ar-SA"/>
        </w:rPr>
      </w:pPr>
    </w:p>
    <w:p w14:paraId="7F573786">
      <w:pPr>
        <w:pStyle w:val="10"/>
        <w:rPr>
          <w:rFonts w:hint="eastAsia" w:ascii="仿宋_GB2312" w:hAnsi="Calibri" w:eastAsia="仿宋_GB2312" w:cs="仿宋"/>
          <w:color w:val="auto"/>
          <w:kern w:val="0"/>
          <w:sz w:val="32"/>
          <w:szCs w:val="32"/>
          <w:highlight w:val="none"/>
          <w:lang w:val="en-US" w:eastAsia="zh-CN" w:bidi="ar-SA"/>
        </w:rPr>
      </w:pPr>
    </w:p>
    <w:p w14:paraId="50E2EF2F">
      <w:pPr>
        <w:pStyle w:val="10"/>
        <w:rPr>
          <w:rFonts w:hint="eastAsia" w:ascii="仿宋_GB2312" w:hAnsi="Calibri" w:eastAsia="仿宋_GB2312" w:cs="仿宋"/>
          <w:color w:val="auto"/>
          <w:kern w:val="0"/>
          <w:sz w:val="32"/>
          <w:szCs w:val="32"/>
          <w:highlight w:val="none"/>
          <w:lang w:val="en-US" w:eastAsia="zh-CN" w:bidi="ar-SA"/>
        </w:rPr>
      </w:pPr>
    </w:p>
    <w:p w14:paraId="269626A2">
      <w:pPr>
        <w:pStyle w:val="10"/>
        <w:rPr>
          <w:rFonts w:hint="eastAsia" w:ascii="仿宋_GB2312" w:hAnsi="Calibri" w:eastAsia="仿宋_GB2312" w:cs="仿宋"/>
          <w:color w:val="auto"/>
          <w:kern w:val="0"/>
          <w:sz w:val="32"/>
          <w:szCs w:val="32"/>
          <w:highlight w:val="none"/>
          <w:lang w:val="en-US" w:eastAsia="zh-CN" w:bidi="ar-SA"/>
        </w:rPr>
      </w:pPr>
    </w:p>
    <w:p w14:paraId="4D56F43A">
      <w:pPr>
        <w:pStyle w:val="10"/>
        <w:rPr>
          <w:rFonts w:hint="eastAsia" w:ascii="仿宋_GB2312" w:hAnsi="Calibri" w:eastAsia="仿宋_GB2312" w:cs="仿宋"/>
          <w:color w:val="auto"/>
          <w:kern w:val="0"/>
          <w:sz w:val="32"/>
          <w:szCs w:val="32"/>
          <w:highlight w:val="none"/>
          <w:lang w:val="en-US" w:eastAsia="zh-CN" w:bidi="ar-SA"/>
        </w:rPr>
      </w:pPr>
    </w:p>
    <w:p w14:paraId="61ED4E6F">
      <w:pPr>
        <w:pStyle w:val="10"/>
        <w:rPr>
          <w:rFonts w:hint="eastAsia" w:ascii="仿宋_GB2312" w:hAnsi="Calibri" w:eastAsia="仿宋_GB2312" w:cs="仿宋"/>
          <w:color w:val="auto"/>
          <w:kern w:val="0"/>
          <w:sz w:val="32"/>
          <w:szCs w:val="32"/>
          <w:highlight w:val="none"/>
          <w:lang w:val="en-US" w:eastAsia="zh-CN" w:bidi="ar-SA"/>
        </w:rPr>
      </w:pPr>
    </w:p>
    <w:p w14:paraId="3ACBEBB5">
      <w:pPr>
        <w:pStyle w:val="10"/>
        <w:rPr>
          <w:rFonts w:hint="eastAsia" w:ascii="仿宋_GB2312" w:hAnsi="Calibri" w:eastAsia="仿宋_GB2312" w:cs="仿宋"/>
          <w:color w:val="auto"/>
          <w:kern w:val="0"/>
          <w:sz w:val="32"/>
          <w:szCs w:val="32"/>
          <w:highlight w:val="none"/>
          <w:lang w:val="en-US" w:eastAsia="zh-CN" w:bidi="ar-SA"/>
        </w:rPr>
      </w:pPr>
    </w:p>
    <w:p w14:paraId="50A71FA2">
      <w:pPr>
        <w:pStyle w:val="10"/>
        <w:rPr>
          <w:rFonts w:hint="eastAsia" w:ascii="仿宋_GB2312" w:hAnsi="Calibri" w:eastAsia="仿宋_GB2312" w:cs="仿宋"/>
          <w:color w:val="auto"/>
          <w:kern w:val="0"/>
          <w:sz w:val="32"/>
          <w:szCs w:val="32"/>
          <w:highlight w:val="none"/>
          <w:lang w:val="en-US" w:eastAsia="zh-CN" w:bidi="ar-SA"/>
        </w:rPr>
      </w:pPr>
    </w:p>
    <w:p w14:paraId="7EC920E9">
      <w:pPr>
        <w:pStyle w:val="10"/>
        <w:rPr>
          <w:rFonts w:hint="eastAsia" w:ascii="仿宋_GB2312" w:hAnsi="Calibri" w:eastAsia="仿宋_GB2312" w:cs="仿宋"/>
          <w:color w:val="auto"/>
          <w:kern w:val="0"/>
          <w:sz w:val="32"/>
          <w:szCs w:val="32"/>
          <w:highlight w:val="none"/>
          <w:lang w:val="en-US" w:eastAsia="zh-CN" w:bidi="ar-SA"/>
        </w:rPr>
      </w:pPr>
    </w:p>
    <w:p w14:paraId="5BF13F33">
      <w:pPr>
        <w:pStyle w:val="10"/>
        <w:rPr>
          <w:rFonts w:hint="eastAsia" w:ascii="仿宋_GB2312" w:hAnsi="Calibri" w:eastAsia="仿宋_GB2312" w:cs="仿宋"/>
          <w:color w:val="auto"/>
          <w:kern w:val="0"/>
          <w:sz w:val="32"/>
          <w:szCs w:val="32"/>
          <w:highlight w:val="none"/>
          <w:lang w:val="en-US" w:eastAsia="zh-CN" w:bidi="ar-SA"/>
        </w:rPr>
      </w:pPr>
    </w:p>
    <w:p w14:paraId="2357129E">
      <w:pPr>
        <w:pStyle w:val="10"/>
        <w:rPr>
          <w:rFonts w:hint="eastAsia" w:ascii="仿宋_GB2312" w:hAnsi="Calibri" w:eastAsia="仿宋_GB2312" w:cs="仿宋"/>
          <w:color w:val="auto"/>
          <w:kern w:val="0"/>
          <w:sz w:val="32"/>
          <w:szCs w:val="32"/>
          <w:highlight w:val="none"/>
          <w:lang w:val="en-US" w:eastAsia="zh-CN" w:bidi="ar-SA"/>
        </w:rPr>
      </w:pPr>
    </w:p>
    <w:p w14:paraId="28967827">
      <w:pPr>
        <w:pStyle w:val="10"/>
        <w:rPr>
          <w:rFonts w:hint="eastAsia" w:ascii="仿宋_GB2312" w:hAnsi="Calibri" w:eastAsia="仿宋_GB2312" w:cs="仿宋"/>
          <w:color w:val="auto"/>
          <w:kern w:val="0"/>
          <w:sz w:val="32"/>
          <w:szCs w:val="32"/>
          <w:highlight w:val="none"/>
          <w:lang w:val="en-US" w:eastAsia="zh-CN" w:bidi="ar-SA"/>
        </w:rPr>
      </w:pPr>
    </w:p>
    <w:p w14:paraId="061C2CCB">
      <w:pPr>
        <w:pStyle w:val="10"/>
        <w:rPr>
          <w:rFonts w:hint="eastAsia" w:ascii="仿宋_GB2312" w:hAnsi="Calibri" w:eastAsia="仿宋_GB2312" w:cs="仿宋"/>
          <w:color w:val="auto"/>
          <w:kern w:val="0"/>
          <w:sz w:val="32"/>
          <w:szCs w:val="32"/>
          <w:highlight w:val="none"/>
          <w:lang w:val="en-US" w:eastAsia="zh-CN" w:bidi="ar-SA"/>
        </w:rPr>
      </w:pPr>
    </w:p>
    <w:p w14:paraId="653E730F">
      <w:pPr>
        <w:pStyle w:val="10"/>
        <w:rPr>
          <w:rFonts w:hint="eastAsia" w:ascii="仿宋_GB2312" w:hAnsi="Calibri" w:eastAsia="仿宋_GB2312" w:cs="仿宋"/>
          <w:color w:val="auto"/>
          <w:kern w:val="0"/>
          <w:sz w:val="32"/>
          <w:szCs w:val="32"/>
          <w:highlight w:val="none"/>
          <w:lang w:val="en-US" w:eastAsia="zh-CN" w:bidi="ar-SA"/>
        </w:rPr>
      </w:pPr>
    </w:p>
    <w:p w14:paraId="0481A077">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51"/>
      <w:bookmarkEnd w:id="53"/>
      <w:bookmarkStart w:id="54" w:name="_Toc15396619"/>
    </w:p>
    <w:p w14:paraId="7FC7985B">
      <w:pPr>
        <w:pStyle w:val="8"/>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54"/>
    </w:p>
    <w:p w14:paraId="23C7BC23">
      <w:pPr>
        <w:pStyle w:val="8"/>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55"/>
    </w:p>
    <w:p w14:paraId="343B7BA5">
      <w:pPr>
        <w:pStyle w:val="8"/>
        <w:rPr>
          <w:rFonts w:ascii="仿宋" w:hAnsi="仿宋" w:eastAsia="仿宋"/>
          <w:color w:val="auto"/>
          <w:highlight w:val="none"/>
        </w:rPr>
      </w:pPr>
      <w:bookmarkStart w:id="56"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56"/>
    </w:p>
    <w:p w14:paraId="620DEB80">
      <w:pPr>
        <w:pStyle w:val="8"/>
        <w:rPr>
          <w:rFonts w:ascii="仿宋" w:hAnsi="仿宋" w:eastAsia="仿宋"/>
          <w:b w:val="0"/>
          <w:color w:val="auto"/>
          <w:highlight w:val="none"/>
        </w:rPr>
      </w:pPr>
      <w:bookmarkStart w:id="57"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57"/>
    </w:p>
    <w:p w14:paraId="2A53786E">
      <w:pPr>
        <w:pStyle w:val="8"/>
        <w:rPr>
          <w:rStyle w:val="29"/>
          <w:rFonts w:ascii="仿宋" w:hAnsi="仿宋" w:eastAsia="仿宋"/>
          <w:b w:val="0"/>
          <w:bCs w:val="0"/>
          <w:color w:val="auto"/>
          <w:highlight w:val="none"/>
        </w:rPr>
      </w:pPr>
      <w:bookmarkStart w:id="58"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58"/>
      <w:bookmarkStart w:id="59" w:name="_Toc15396624"/>
    </w:p>
    <w:p w14:paraId="7B389935">
      <w:pPr>
        <w:pStyle w:val="8"/>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59"/>
    </w:p>
    <w:p w14:paraId="3D4C9DBC">
      <w:pPr>
        <w:pStyle w:val="8"/>
        <w:rPr>
          <w:rFonts w:ascii="仿宋" w:hAnsi="仿宋" w:eastAsia="仿宋"/>
          <w:color w:val="auto"/>
          <w:highlight w:val="none"/>
        </w:rPr>
      </w:pPr>
      <w:bookmarkStart w:id="60"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60"/>
    </w:p>
    <w:p w14:paraId="5A8A66E7">
      <w:pPr>
        <w:pStyle w:val="8"/>
        <w:rPr>
          <w:rFonts w:ascii="仿宋" w:hAnsi="仿宋" w:eastAsia="仿宋"/>
          <w:color w:val="auto"/>
          <w:highlight w:val="none"/>
        </w:rPr>
      </w:pPr>
      <w:bookmarkStart w:id="61"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61"/>
    </w:p>
    <w:p w14:paraId="2F9A0CB2">
      <w:pPr>
        <w:pStyle w:val="8"/>
        <w:rPr>
          <w:rFonts w:ascii="仿宋" w:hAnsi="仿宋" w:eastAsia="仿宋"/>
          <w:color w:val="auto"/>
          <w:highlight w:val="none"/>
        </w:rPr>
      </w:pPr>
      <w:bookmarkStart w:id="62"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62"/>
    </w:p>
    <w:p w14:paraId="0ECD6B8C">
      <w:pPr>
        <w:pStyle w:val="8"/>
        <w:rPr>
          <w:rFonts w:ascii="仿宋" w:hAnsi="仿宋" w:eastAsia="仿宋"/>
          <w:color w:val="auto"/>
          <w:highlight w:val="none"/>
        </w:rPr>
      </w:pPr>
      <w:bookmarkStart w:id="63" w:name="_Toc15396628"/>
      <w:r>
        <w:rPr>
          <w:rStyle w:val="29"/>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14:paraId="7C9C0EB1">
      <w:pPr>
        <w:pStyle w:val="8"/>
        <w:rPr>
          <w:rFonts w:ascii="仿宋" w:hAnsi="仿宋" w:eastAsia="仿宋"/>
          <w:color w:val="auto"/>
          <w:highlight w:val="none"/>
        </w:rPr>
      </w:pPr>
      <w:bookmarkStart w:id="64" w:name="_Toc15396629"/>
      <w:r>
        <w:rPr>
          <w:rStyle w:val="29"/>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14:paraId="2BD5A08F">
      <w:pPr>
        <w:pStyle w:val="8"/>
        <w:rPr>
          <w:rFonts w:ascii="仿宋" w:hAnsi="仿宋" w:eastAsia="仿宋"/>
          <w:color w:val="auto"/>
          <w:highlight w:val="none"/>
        </w:rPr>
      </w:pPr>
      <w:bookmarkStart w:id="65" w:name="_Toc15396630"/>
      <w:r>
        <w:rPr>
          <w:rStyle w:val="29"/>
          <w:rFonts w:hint="eastAsia" w:ascii="仿宋" w:hAnsi="仿宋" w:eastAsia="仿宋"/>
          <w:b w:val="0"/>
          <w:bCs w:val="0"/>
          <w:color w:val="auto"/>
          <w:highlight w:val="none"/>
        </w:rPr>
        <w:t>十二、</w:t>
      </w:r>
      <w:bookmarkEnd w:id="65"/>
      <w:r>
        <w:rPr>
          <w:rStyle w:val="29"/>
          <w:rFonts w:hint="eastAsia" w:ascii="仿宋" w:hAnsi="仿宋" w:eastAsia="仿宋"/>
          <w:b w:val="0"/>
          <w:bCs w:val="0"/>
          <w:color w:val="auto"/>
          <w:highlight w:val="none"/>
          <w:lang w:eastAsia="zh-CN"/>
        </w:rPr>
        <w:t>国有资本经营预算财政拨款支出决算表</w:t>
      </w:r>
    </w:p>
    <w:p w14:paraId="443A634B">
      <w:pPr>
        <w:pStyle w:val="8"/>
        <w:rPr>
          <w:rFonts w:hint="eastAsia" w:eastAsia="仿宋"/>
          <w:color w:val="auto"/>
          <w:highlight w:val="none"/>
          <w:lang w:eastAsia="zh-CN"/>
        </w:rPr>
      </w:pPr>
      <w:bookmarkStart w:id="66" w:name="_Toc15396631"/>
      <w:r>
        <w:rPr>
          <w:rStyle w:val="29"/>
          <w:rFonts w:hint="eastAsia" w:ascii="仿宋" w:hAnsi="仿宋" w:eastAsia="仿宋"/>
          <w:b w:val="0"/>
          <w:bCs w:val="0"/>
          <w:color w:val="auto"/>
          <w:highlight w:val="none"/>
        </w:rPr>
        <w:t>十三、</w:t>
      </w:r>
      <w:bookmarkEnd w:id="66"/>
      <w:r>
        <w:rPr>
          <w:rStyle w:val="29"/>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035732-F7BC-4E80-A823-47237485F0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74D7B8-A5EA-4D03-9C81-FD5BEB1FB85D}"/>
  </w:font>
  <w:font w:name="Cambria">
    <w:panose1 w:val="02040503050406030204"/>
    <w:charset w:val="00"/>
    <w:family w:val="roman"/>
    <w:pitch w:val="default"/>
    <w:sig w:usb0="E00006FF" w:usb1="420024FF" w:usb2="02000000" w:usb3="00000000" w:csb0="2000019F" w:csb1="00000000"/>
    <w:embedRegular r:id="rId3" w:fontKey="{BFA808D9-D20F-44FA-9984-E7568E32D944}"/>
  </w:font>
  <w:font w:name="方正仿宋简体">
    <w:altName w:val="微软雅黑"/>
    <w:panose1 w:val="03000509000000000000"/>
    <w:charset w:val="86"/>
    <w:family w:val="script"/>
    <w:pitch w:val="default"/>
    <w:sig w:usb0="00000000" w:usb1="00000000" w:usb2="00000010" w:usb3="00000000" w:csb0="00040000" w:csb1="00000000"/>
    <w:embedRegular r:id="rId4" w:fontKey="{BF6FB7E1-6DE5-43DB-9C0F-979C8FE34AAA}"/>
  </w:font>
  <w:font w:name="仿宋_GB2312">
    <w:altName w:val="仿宋"/>
    <w:panose1 w:val="02010609030101010101"/>
    <w:charset w:val="86"/>
    <w:family w:val="modern"/>
    <w:pitch w:val="default"/>
    <w:sig w:usb0="00000000" w:usb1="00000000" w:usb2="00000000" w:usb3="00000000" w:csb0="00040000" w:csb1="00000000"/>
    <w:embedRegular r:id="rId5" w:fontKey="{31216F0A-D88E-41B8-BE77-B3284B00270B}"/>
  </w:font>
  <w:font w:name="仿宋">
    <w:panose1 w:val="02010609060101010101"/>
    <w:charset w:val="86"/>
    <w:family w:val="modern"/>
    <w:pitch w:val="default"/>
    <w:sig w:usb0="800002BF" w:usb1="38CF7CFA" w:usb2="00000016" w:usb3="00000000" w:csb0="00040001" w:csb1="00000000"/>
    <w:embedRegular r:id="rId6" w:fontKey="{3CBF10E3-A50E-4232-97E0-FC10A474758A}"/>
  </w:font>
  <w:font w:name="方正小标宋简体">
    <w:panose1 w:val="02000000000000000000"/>
    <w:charset w:val="86"/>
    <w:family w:val="script"/>
    <w:pitch w:val="default"/>
    <w:sig w:usb0="00000001" w:usb1="08000000" w:usb2="00000000" w:usb3="00000000" w:csb0="00040000" w:csb1="00000000"/>
    <w:embedRegular r:id="rId7" w:fontKey="{4F6EB127-60DF-4128-81F0-8B35F53F160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C1EC5B0">
        <w:pPr>
          <w:pStyle w:val="6"/>
          <w:jc w:val="center"/>
        </w:pPr>
        <w:r>
          <w:fldChar w:fldCharType="begin"/>
        </w:r>
        <w:r>
          <w:instrText xml:space="preserve">PAGE   \* MERGEFORMAT</w:instrText>
        </w:r>
        <w:r>
          <w:fldChar w:fldCharType="separate"/>
        </w:r>
        <w:r>
          <w:rPr>
            <w:lang w:val="zh-CN"/>
          </w:rPr>
          <w:t>8</w:t>
        </w:r>
        <w:r>
          <w:fldChar w:fldCharType="end"/>
        </w:r>
      </w:p>
    </w:sdtContent>
  </w:sdt>
  <w:p w14:paraId="2E2D2CA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6FA4">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D6C307D"/>
    <w:multiLevelType w:val="singleLevel"/>
    <w:tmpl w:val="3D6C307D"/>
    <w:lvl w:ilvl="0" w:tentative="0">
      <w:start w:val="5"/>
      <w:numFmt w:val="decimal"/>
      <w:lvlText w:val="%1."/>
      <w:lvlJc w:val="left"/>
      <w:pPr>
        <w:tabs>
          <w:tab w:val="left" w:pos="312"/>
        </w:tabs>
      </w:pPr>
    </w:lvl>
  </w:abstractNum>
  <w:abstractNum w:abstractNumId="4">
    <w:nsid w:val="459B209A"/>
    <w:multiLevelType w:val="singleLevel"/>
    <w:tmpl w:val="459B209A"/>
    <w:lvl w:ilvl="0" w:tentative="0">
      <w:start w:val="1"/>
      <w:numFmt w:val="decimal"/>
      <w:lvlText w:val="%1."/>
      <w:lvlJc w:val="left"/>
      <w:pPr>
        <w:tabs>
          <w:tab w:val="left" w:pos="312"/>
        </w:tabs>
        <w:ind w:left="-13"/>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RkNjc0ZGNhYzU0YTg3ZGU4MWVlYjY5MjM3Z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25B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97D0C"/>
    <w:rsid w:val="01492D91"/>
    <w:rsid w:val="027D1D6A"/>
    <w:rsid w:val="02814122"/>
    <w:rsid w:val="04FB0001"/>
    <w:rsid w:val="053A62B5"/>
    <w:rsid w:val="0A2032A3"/>
    <w:rsid w:val="0A3176C5"/>
    <w:rsid w:val="0B710D38"/>
    <w:rsid w:val="0B8A37D8"/>
    <w:rsid w:val="0FC20B3D"/>
    <w:rsid w:val="10C055FF"/>
    <w:rsid w:val="113711A0"/>
    <w:rsid w:val="118107EC"/>
    <w:rsid w:val="11A94EB4"/>
    <w:rsid w:val="11DD6519"/>
    <w:rsid w:val="16BB723D"/>
    <w:rsid w:val="17B82EDD"/>
    <w:rsid w:val="18015F3F"/>
    <w:rsid w:val="1BDE6C4C"/>
    <w:rsid w:val="1BE8440E"/>
    <w:rsid w:val="1D155CEE"/>
    <w:rsid w:val="1D2579B8"/>
    <w:rsid w:val="1FC66702"/>
    <w:rsid w:val="20F57F95"/>
    <w:rsid w:val="240371BF"/>
    <w:rsid w:val="25711CC6"/>
    <w:rsid w:val="25C741E6"/>
    <w:rsid w:val="25C85BBF"/>
    <w:rsid w:val="26BB1D09"/>
    <w:rsid w:val="26CD2DED"/>
    <w:rsid w:val="27842671"/>
    <w:rsid w:val="286A117E"/>
    <w:rsid w:val="29FD04D3"/>
    <w:rsid w:val="2ABE7A3E"/>
    <w:rsid w:val="2CA234A8"/>
    <w:rsid w:val="2D8414C1"/>
    <w:rsid w:val="2EFA178C"/>
    <w:rsid w:val="303C3A59"/>
    <w:rsid w:val="30B46D73"/>
    <w:rsid w:val="319F7F4E"/>
    <w:rsid w:val="33246EBE"/>
    <w:rsid w:val="338C57F7"/>
    <w:rsid w:val="347E6938"/>
    <w:rsid w:val="38264283"/>
    <w:rsid w:val="383D272C"/>
    <w:rsid w:val="38EC7BD4"/>
    <w:rsid w:val="39AE70AB"/>
    <w:rsid w:val="3AFC2406"/>
    <w:rsid w:val="3C0C0783"/>
    <w:rsid w:val="3CDD64CB"/>
    <w:rsid w:val="3D364D87"/>
    <w:rsid w:val="3E9269B0"/>
    <w:rsid w:val="3F2006FA"/>
    <w:rsid w:val="3F9F3A96"/>
    <w:rsid w:val="41C95125"/>
    <w:rsid w:val="43A43221"/>
    <w:rsid w:val="463E66B6"/>
    <w:rsid w:val="48BF60AB"/>
    <w:rsid w:val="493C27E9"/>
    <w:rsid w:val="49533E7F"/>
    <w:rsid w:val="496F39ED"/>
    <w:rsid w:val="49FF41D3"/>
    <w:rsid w:val="4BE068DB"/>
    <w:rsid w:val="4BF6002B"/>
    <w:rsid w:val="4D0204F0"/>
    <w:rsid w:val="4E181FB5"/>
    <w:rsid w:val="4ECE2238"/>
    <w:rsid w:val="51085614"/>
    <w:rsid w:val="516A4BE7"/>
    <w:rsid w:val="51DB4B86"/>
    <w:rsid w:val="55333C3E"/>
    <w:rsid w:val="568F0B92"/>
    <w:rsid w:val="56C50A07"/>
    <w:rsid w:val="595251F6"/>
    <w:rsid w:val="5EA730BA"/>
    <w:rsid w:val="5FC445DC"/>
    <w:rsid w:val="60766815"/>
    <w:rsid w:val="61B5330A"/>
    <w:rsid w:val="645D71E2"/>
    <w:rsid w:val="64CA39A1"/>
    <w:rsid w:val="664C6FA1"/>
    <w:rsid w:val="6675435C"/>
    <w:rsid w:val="69630ADE"/>
    <w:rsid w:val="698E0436"/>
    <w:rsid w:val="6C4A05C8"/>
    <w:rsid w:val="6D3B1A89"/>
    <w:rsid w:val="6E252AFA"/>
    <w:rsid w:val="71BF4EC2"/>
    <w:rsid w:val="72734D90"/>
    <w:rsid w:val="73773652"/>
    <w:rsid w:val="7412278C"/>
    <w:rsid w:val="745434DF"/>
    <w:rsid w:val="79E7B28D"/>
    <w:rsid w:val="7A7A031A"/>
    <w:rsid w:val="7E1251F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8">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9">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3"/>
    <w:next w:val="6"/>
    <w:qFormat/>
    <w:uiPriority w:val="0"/>
    <w:pPr>
      <w:spacing w:line="560" w:lineRule="exact"/>
      <w:ind w:firstLine="640" w:firstLineChars="200"/>
    </w:pPr>
    <w:rPr>
      <w:rFonts w:ascii="Times New Roman" w:eastAsia="方正仿宋简体"/>
      <w:szCs w:val="24"/>
    </w:rPr>
  </w:style>
  <w:style w:type="paragraph" w:customStyle="1" w:styleId="3">
    <w:name w:val="正文1"/>
    <w:next w:val="4"/>
    <w:qFormat/>
    <w:uiPriority w:val="0"/>
    <w:pPr>
      <w:widowControl w:val="0"/>
      <w:suppressAutoHyphens w:val="0"/>
      <w:bidi w:val="0"/>
      <w:spacing w:before="0" w:after="0"/>
      <w:jc w:val="both"/>
    </w:pPr>
    <w:rPr>
      <w:rFonts w:ascii="Calibri" w:hAnsi="Calibri" w:eastAsia="宋体" w:cs="Times New Roman"/>
      <w:color w:val="auto"/>
      <w:kern w:val="2"/>
      <w:sz w:val="21"/>
      <w:szCs w:val="24"/>
      <w:lang w:val="en-US" w:eastAsia="zh-CN" w:bidi="ar-SA"/>
    </w:rPr>
  </w:style>
  <w:style w:type="paragraph" w:customStyle="1" w:styleId="4">
    <w:name w:val="章标题"/>
    <w:basedOn w:val="3"/>
    <w:next w:val="5"/>
    <w:qFormat/>
    <w:uiPriority w:val="99"/>
    <w:pPr>
      <w:spacing w:before="158" w:after="153" w:line="323" w:lineRule="atLeast"/>
      <w:ind w:right="-120"/>
      <w:jc w:val="center"/>
      <w:textAlignment w:val="baseline"/>
    </w:pPr>
    <w:rPr>
      <w:rFonts w:cs="Times New Roman"/>
      <w:color w:val="FF0000"/>
      <w:sz w:val="18"/>
      <w:szCs w:val="18"/>
    </w:rPr>
  </w:style>
  <w:style w:type="paragraph" w:customStyle="1" w:styleId="5">
    <w:name w:val="节标题"/>
    <w:basedOn w:val="1"/>
    <w:next w:val="1"/>
    <w:qFormat/>
    <w:uiPriority w:val="99"/>
    <w:pPr>
      <w:spacing w:line="289" w:lineRule="atLeast"/>
      <w:jc w:val="center"/>
      <w:textAlignment w:val="baseline"/>
    </w:pPr>
    <w:rPr>
      <w:rFonts w:cs="Times New Roman"/>
      <w:color w:val="000000"/>
      <w:sz w:val="28"/>
      <w:szCs w:val="28"/>
    </w:rPr>
  </w:style>
  <w:style w:type="paragraph" w:styleId="6">
    <w:name w:val="footer"/>
    <w:basedOn w:val="1"/>
    <w:next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Body Text"/>
    <w:basedOn w:val="1"/>
    <w:link w:val="25"/>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1"/>
    <w:semiHidden/>
    <w:unhideWhenUsed/>
    <w:qFormat/>
    <w:uiPriority w:val="99"/>
    <w:rPr>
      <w:sz w:val="18"/>
      <w:szCs w:val="18"/>
    </w:rPr>
  </w:style>
  <w:style w:type="paragraph" w:styleId="13">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3"/>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6"/>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10"/>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7"/>
    <w:qFormat/>
    <w:uiPriority w:val="9"/>
    <w:rPr>
      <w:rFonts w:ascii="Times New Roman" w:hAnsi="Times New Roman"/>
      <w:b/>
      <w:bCs/>
      <w:kern w:val="44"/>
      <w:sz w:val="44"/>
      <w:szCs w:val="44"/>
    </w:rPr>
  </w:style>
  <w:style w:type="character" w:customStyle="1" w:styleId="29">
    <w:name w:val="标题 2 Char"/>
    <w:basedOn w:val="17"/>
    <w:link w:val="8"/>
    <w:qFormat/>
    <w:uiPriority w:val="9"/>
    <w:rPr>
      <w:rFonts w:asciiTheme="majorHAnsi" w:hAnsiTheme="majorHAnsi" w:eastAsiaTheme="majorEastAsia" w:cstheme="majorBidi"/>
      <w:b/>
      <w:bCs/>
      <w:kern w:val="2"/>
      <w:sz w:val="32"/>
      <w:szCs w:val="32"/>
    </w:rPr>
  </w:style>
  <w:style w:type="paragraph" w:customStyle="1" w:styleId="30">
    <w:name w:val="TOC 标题1"/>
    <w:basedOn w:val="7"/>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2"/>
    <w:semiHidden/>
    <w:qFormat/>
    <w:uiPriority w:val="99"/>
    <w:rPr>
      <w:rFonts w:ascii="Times New Roman" w:hAnsi="Times New Roman"/>
      <w:kern w:val="2"/>
      <w:sz w:val="18"/>
      <w:szCs w:val="18"/>
    </w:rPr>
  </w:style>
  <w:style w:type="character" w:customStyle="1" w:styleId="32">
    <w:name w:val="标题 3 Char"/>
    <w:basedOn w:val="17"/>
    <w:link w:val="9"/>
    <w:qFormat/>
    <w:uiPriority w:val="9"/>
    <w:rPr>
      <w:rFonts w:ascii="Times New Roman" w:hAnsi="Times New Roman"/>
      <w:b/>
      <w:bCs/>
      <w:kern w:val="2"/>
      <w:sz w:val="32"/>
      <w:szCs w:val="32"/>
    </w:rPr>
  </w:style>
  <w:style w:type="paragraph" w:customStyle="1" w:styleId="33">
    <w:name w:val="TOC Heading"/>
    <w:basedOn w:val="7"/>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52804905746"/>
          <c:y val="0.156790408116209"/>
          <c:w val="0.82748126277538"/>
          <c:h val="0.626792713857505"/>
        </c:manualLayout>
      </c:layout>
      <c:barChart>
        <c:barDir val="col"/>
        <c:grouping val="clustered"/>
        <c:varyColors val="0"/>
        <c:ser>
          <c:idx val="0"/>
          <c:order val="0"/>
          <c:tx>
            <c:strRef>
              <c:f>Sheet1!$B$1</c:f>
              <c:strCache>
                <c:ptCount val="1"/>
                <c:pt idx="0">
                  <c:v>2022年支出</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1548.92</c:v>
                </c:pt>
              </c:numCache>
            </c:numRef>
          </c:val>
        </c:ser>
        <c:ser>
          <c:idx val="1"/>
          <c:order val="1"/>
          <c:tx>
            <c:strRef>
              <c:f>Sheet1!$C$1</c:f>
              <c:strCache>
                <c:ptCount val="1"/>
                <c:pt idx="0">
                  <c:v>2023年支出</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Sheet1!$C$2:$C$3</c:f>
              <c:numCache>
                <c:formatCode>General</c:formatCode>
                <c:ptCount val="2"/>
                <c:pt idx="1">
                  <c:v>1435.06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87933436"/>
        <c:axId val="817791362"/>
      </c:barChart>
      <c:catAx>
        <c:axId val="9879334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791362"/>
        <c:crosses val="autoZero"/>
        <c:auto val="1"/>
        <c:lblAlgn val="ctr"/>
        <c:lblOffset val="100"/>
        <c:noMultiLvlLbl val="0"/>
      </c:catAx>
      <c:valAx>
        <c:axId val="8177913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793343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2022年收入</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1548.92</c:v>
                </c:pt>
              </c:numCache>
            </c:numRef>
          </c:val>
        </c:ser>
        <c:ser>
          <c:idx val="1"/>
          <c:order val="1"/>
          <c:tx>
            <c:strRef>
              <c:f>Sheet1!$C$1</c:f>
              <c:strCache>
                <c:ptCount val="1"/>
                <c:pt idx="0">
                  <c:v>2023年收入</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Sheet1!$C$2:$C$3</c:f>
              <c:numCache>
                <c:formatCode>General</c:formatCode>
                <c:ptCount val="2"/>
                <c:pt idx="1">
                  <c:v>1435.06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8815948"/>
        <c:axId val="700345508"/>
      </c:barChart>
      <c:catAx>
        <c:axId val="888159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345508"/>
        <c:crosses val="autoZero"/>
        <c:auto val="1"/>
        <c:lblAlgn val="ctr"/>
        <c:lblOffset val="100"/>
        <c:noMultiLvlLbl val="0"/>
      </c:catAx>
      <c:valAx>
        <c:axId val="7003455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1594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1435.06</c:v>
                </c:pt>
                <c:pt idx="1">
                  <c:v>1</c:v>
                </c:pt>
                <c:pt idx="7">
                  <c:v>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697.11</c:v>
                </c:pt>
                <c:pt idx="1">
                  <c:v>735.84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2022年支出</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1514.13</c:v>
                </c:pt>
              </c:numCache>
            </c:numRef>
          </c:val>
        </c:ser>
        <c:ser>
          <c:idx val="1"/>
          <c:order val="1"/>
          <c:tx>
            <c:strRef>
              <c:f>Sheet1!$C$1</c:f>
              <c:strCache>
                <c:ptCount val="1"/>
                <c:pt idx="0">
                  <c:v>2023年支出</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Sheet1!$C$2:$C$3</c:f>
              <c:numCache>
                <c:formatCode>General</c:formatCode>
                <c:ptCount val="2"/>
                <c:pt idx="1">
                  <c:v>1432.26</c:v>
                </c:pt>
              </c:numCache>
            </c:numRef>
          </c:val>
        </c:ser>
        <c:dLbls>
          <c:showLegendKey val="0"/>
          <c:showVal val="0"/>
          <c:showCatName val="0"/>
          <c:showSerName val="0"/>
          <c:showPercent val="0"/>
          <c:showBubbleSize val="0"/>
        </c:dLbls>
        <c:gapWidth val="219"/>
        <c:overlap val="-27"/>
        <c:axId val="453524552"/>
        <c:axId val="223389050"/>
      </c:barChart>
      <c:catAx>
        <c:axId val="4535245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3389050"/>
        <c:crosses val="autoZero"/>
        <c:auto val="1"/>
        <c:lblAlgn val="ctr"/>
        <c:lblOffset val="100"/>
        <c:noMultiLvlLbl val="0"/>
      </c:catAx>
      <c:valAx>
        <c:axId val="2233890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5245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2022年收入</c:v>
                </c:pt>
              </c:strCache>
            </c:strRef>
          </c:tx>
          <c:spPr>
            <a:solidFill>
              <a:schemeClr val="accent1"/>
            </a:solidFill>
            <a:ln>
              <a:noFill/>
            </a:ln>
            <a:effectLst/>
          </c:spPr>
          <c:invertIfNegative val="0"/>
          <c:dLbls>
            <c:delete val="1"/>
          </c:dLbls>
          <c:cat>
            <c:strRef>
              <c:f>Sheet1!$A$2:$A$3</c:f>
              <c:strCache>
                <c:ptCount val="2"/>
                <c:pt idx="0">
                  <c:v>2023年</c:v>
                </c:pt>
                <c:pt idx="1">
                  <c:v>2022年</c:v>
                </c:pt>
              </c:strCache>
            </c:strRef>
          </c:cat>
          <c:val>
            <c:numRef>
              <c:f>Sheet1!$B$2:$B$3</c:f>
              <c:numCache>
                <c:formatCode>General</c:formatCode>
                <c:ptCount val="2"/>
                <c:pt idx="1">
                  <c:v>1514.13</c:v>
                </c:pt>
              </c:numCache>
            </c:numRef>
          </c:val>
        </c:ser>
        <c:ser>
          <c:idx val="1"/>
          <c:order val="1"/>
          <c:tx>
            <c:strRef>
              <c:f>Sheet1!$C$1</c:f>
              <c:strCache>
                <c:ptCount val="1"/>
                <c:pt idx="0">
                  <c:v>2023年收入</c:v>
                </c:pt>
              </c:strCache>
            </c:strRef>
          </c:tx>
          <c:spPr>
            <a:solidFill>
              <a:schemeClr val="accent2"/>
            </a:solidFill>
            <a:ln>
              <a:noFill/>
            </a:ln>
            <a:effectLst/>
          </c:spPr>
          <c:invertIfNegative val="0"/>
          <c:dLbls>
            <c:delete val="1"/>
          </c:dLbls>
          <c:cat>
            <c:strRef>
              <c:f>Sheet1!$A$2:$A$3</c:f>
              <c:strCache>
                <c:ptCount val="2"/>
                <c:pt idx="0">
                  <c:v>2023年</c:v>
                </c:pt>
                <c:pt idx="1">
                  <c:v>2022年</c:v>
                </c:pt>
              </c:strCache>
            </c:strRef>
          </c:cat>
          <c:val>
            <c:numRef>
              <c:f>Sheet1!$C$2:$C$3</c:f>
              <c:numCache>
                <c:formatCode>General</c:formatCode>
                <c:ptCount val="2"/>
                <c:pt idx="0">
                  <c:v>1432.26</c:v>
                </c:pt>
              </c:numCache>
            </c:numRef>
          </c:val>
        </c:ser>
        <c:dLbls>
          <c:showLegendKey val="0"/>
          <c:showVal val="0"/>
          <c:showCatName val="0"/>
          <c:showSerName val="0"/>
          <c:showPercent val="0"/>
          <c:showBubbleSize val="0"/>
        </c:dLbls>
        <c:gapWidth val="219"/>
        <c:overlap val="-27"/>
        <c:axId val="480242994"/>
        <c:axId val="421218090"/>
      </c:barChart>
      <c:catAx>
        <c:axId val="48024299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1218090"/>
        <c:crosses val="autoZero"/>
        <c:auto val="1"/>
        <c:lblAlgn val="ctr"/>
        <c:lblOffset val="100"/>
        <c:noMultiLvlLbl val="0"/>
      </c:catAx>
      <c:valAx>
        <c:axId val="42121809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024299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04866447127698"/>
          <c:y val="0.00724462690171456"/>
          <c:w val="0.84456641053787"/>
          <c:h val="0.720212509055784"/>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Sheet1!$A$2:$A$3</c:f>
              <c:strCache>
                <c:ptCount val="2"/>
                <c:pt idx="0">
                  <c:v>2022年支出</c:v>
                </c:pt>
                <c:pt idx="1">
                  <c:v>2023年支出</c:v>
                </c:pt>
              </c:strCache>
            </c:strRef>
          </c:cat>
          <c:val>
            <c:numRef>
              <c:f>Sheet1!$B$2:$B$3</c:f>
              <c:numCache>
                <c:formatCode>General</c:formatCode>
                <c:ptCount val="2"/>
                <c:pt idx="0">
                  <c:v>581.91</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Sheet1!$A$2:$A$3</c:f>
              <c:strCache>
                <c:ptCount val="2"/>
                <c:pt idx="0">
                  <c:v>2022年支出</c:v>
                </c:pt>
                <c:pt idx="1">
                  <c:v>2023年支出</c:v>
                </c:pt>
              </c:strCache>
            </c:strRef>
          </c:cat>
          <c:val>
            <c:numRef>
              <c:f>Sheet1!$C$2:$C$3</c:f>
              <c:numCache>
                <c:formatCode>General</c:formatCode>
                <c:ptCount val="2"/>
                <c:pt idx="1">
                  <c:v>578.33</c:v>
                </c:pt>
              </c:numCache>
            </c:numRef>
          </c:val>
        </c:ser>
        <c:dLbls>
          <c:showLegendKey val="0"/>
          <c:showVal val="0"/>
          <c:showCatName val="0"/>
          <c:showSerName val="0"/>
          <c:showPercent val="0"/>
          <c:showBubbleSize val="0"/>
        </c:dLbls>
        <c:gapWidth val="219"/>
        <c:overlap val="-27"/>
        <c:axId val="266450657"/>
        <c:axId val="911359263"/>
      </c:barChart>
      <c:catAx>
        <c:axId val="2664506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359263"/>
        <c:crosses val="autoZero"/>
        <c:auto val="1"/>
        <c:lblAlgn val="ctr"/>
        <c:lblOffset val="100"/>
        <c:noMultiLvlLbl val="0"/>
      </c:catAx>
      <c:valAx>
        <c:axId val="91135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4506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dPt>
          <c:dLbls>
            <c:delete val="1"/>
          </c:dLbls>
          <c:cat>
            <c:strRef>
              <c:f>Sheet1!$A$2:$A$11</c:f>
              <c:strCache>
                <c:ptCount val="10"/>
                <c:pt idx="0">
                  <c:v>一般公共服务（类）</c:v>
                </c:pt>
                <c:pt idx="1">
                  <c:v>公共安全支出（类）</c:v>
                </c:pt>
                <c:pt idx="2">
                  <c:v>文化旅游体育与传媒（类）</c:v>
                </c:pt>
                <c:pt idx="3">
                  <c:v>社会保障和就业（类）</c:v>
                </c:pt>
                <c:pt idx="4">
                  <c:v>卫生健康（类）</c:v>
                </c:pt>
                <c:pt idx="5">
                  <c:v>节能环保（类）</c:v>
                </c:pt>
                <c:pt idx="6">
                  <c:v>城乡社区（类）</c:v>
                </c:pt>
                <c:pt idx="7">
                  <c:v>农林水（类）</c:v>
                </c:pt>
                <c:pt idx="8">
                  <c:v>住房保障（类）</c:v>
                </c:pt>
                <c:pt idx="9">
                  <c:v>灾害防治及应急管理（类）</c:v>
                </c:pt>
              </c:strCache>
            </c:strRef>
          </c:cat>
          <c:val>
            <c:numRef>
              <c:f>Sheet1!$B$2:$B$11</c:f>
              <c:numCache>
                <c:formatCode>General</c:formatCode>
                <c:ptCount val="10"/>
                <c:pt idx="0">
                  <c:v>578.33</c:v>
                </c:pt>
                <c:pt idx="1">
                  <c:v>2</c:v>
                </c:pt>
                <c:pt idx="2">
                  <c:v>5</c:v>
                </c:pt>
                <c:pt idx="3">
                  <c:v>192.11</c:v>
                </c:pt>
                <c:pt idx="4">
                  <c:v>36.93</c:v>
                </c:pt>
                <c:pt idx="5">
                  <c:v>37.99</c:v>
                </c:pt>
                <c:pt idx="6">
                  <c:v>520.05</c:v>
                </c:pt>
                <c:pt idx="7">
                  <c:v>1</c:v>
                </c:pt>
                <c:pt idx="8">
                  <c:v>49.25</c:v>
                </c:pt>
                <c:pt idx="9">
                  <c:v>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8334</Words>
  <Characters>9141</Characters>
  <Lines>61</Lines>
  <Paragraphs>17</Paragraphs>
  <TotalTime>33</TotalTime>
  <ScaleCrop>false</ScaleCrop>
  <LinksUpToDate>false</LinksUpToDate>
  <CharactersWithSpaces>9210</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小张妹儿</cp:lastModifiedBy>
  <cp:lastPrinted>2023-07-31T02:35:00Z</cp:lastPrinted>
  <dcterms:modified xsi:type="dcterms:W3CDTF">2024-09-27T03:16:51Z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E59ABC6F4F004446A89651BEFE9BD326_13</vt:lpwstr>
  </property>
</Properties>
</file>