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1333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hAnsi="方正小标宋简体" w:eastAsia="方正小标宋简体" w:cs="方正小标宋简体"/>
          <w:color w:val="000000"/>
          <w:sz w:val="44"/>
          <w:szCs w:val="44"/>
        </w:rPr>
      </w:pPr>
    </w:p>
    <w:p w14:paraId="09E018AB">
      <w:pPr>
        <w:pStyle w:val="5"/>
        <w:bidi w:val="0"/>
        <w:rPr>
          <w:rFonts w:hint="eastAsia"/>
        </w:rPr>
      </w:pPr>
    </w:p>
    <w:p w14:paraId="6D88D836">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14:paraId="1549600A">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p>
    <w:p w14:paraId="2A5AFB7B">
      <w:pPr>
        <w:adjustRightInd w:val="0"/>
        <w:snapToGrid w:val="0"/>
        <w:spacing w:line="360" w:lineRule="auto"/>
        <w:jc w:val="center"/>
        <w:outlineLvl w:val="0"/>
        <w:rPr>
          <w:rFonts w:ascii="方正小标宋简体" w:hAnsi="宋体" w:eastAsia="方正小标宋简体"/>
          <w:color w:val="auto"/>
          <w:sz w:val="52"/>
          <w:szCs w:val="52"/>
          <w:highlight w:val="none"/>
        </w:rPr>
      </w:pPr>
      <w:bookmarkStart w:id="0" w:name="_Toc15396598"/>
      <w:bookmarkStart w:id="1" w:name="_Toc15377194"/>
      <w:bookmarkStart w:id="2" w:name="_Toc15378442"/>
      <w:bookmarkStart w:id="3" w:name="_Toc15306268"/>
      <w:bookmarkStart w:id="4" w:name="_Toc15377426"/>
      <w:bookmarkStart w:id="5" w:name="_Toc15396476"/>
      <w:r>
        <w:rPr>
          <w:rFonts w:hint="eastAsia" w:ascii="方正小标宋简体" w:hAnsi="宋体" w:eastAsia="方正小标宋简体"/>
          <w:color w:val="000000"/>
          <w:sz w:val="72"/>
          <w:szCs w:val="72"/>
          <w:lang w:val="en-US" w:eastAsia="zh-CN"/>
        </w:rPr>
        <w:t>遂宁经济技术开发区社会事业局</w:t>
      </w:r>
      <w:r>
        <w:rPr>
          <w:rFonts w:hint="eastAsia" w:ascii="方正小标宋简体" w:hAnsi="宋体" w:eastAsia="方正小标宋简体"/>
          <w:color w:val="000000"/>
          <w:sz w:val="72"/>
          <w:szCs w:val="72"/>
        </w:rPr>
        <w:t>部门决算</w:t>
      </w:r>
      <w:bookmarkEnd w:id="0"/>
      <w:bookmarkEnd w:id="1"/>
      <w:bookmarkEnd w:id="2"/>
      <w:bookmarkEnd w:id="3"/>
      <w:bookmarkEnd w:id="4"/>
      <w:bookmarkEnd w:id="5"/>
    </w:p>
    <w:p w14:paraId="70BECF9B">
      <w:pPr>
        <w:widowControl/>
        <w:jc w:val="center"/>
        <w:rPr>
          <w:rFonts w:hint="eastAsia" w:ascii="方正小标宋简体" w:hAnsi="方正小标宋简体" w:eastAsia="方正小标宋简体" w:cs="方正小标宋简体"/>
          <w:color w:val="auto"/>
          <w:sz w:val="48"/>
          <w:szCs w:val="48"/>
          <w:highlight w:val="none"/>
        </w:rPr>
      </w:pPr>
    </w:p>
    <w:p w14:paraId="118E965F">
      <w:pPr>
        <w:widowControl/>
        <w:jc w:val="center"/>
        <w:rPr>
          <w:rFonts w:hint="eastAsia" w:ascii="黑体" w:hAnsi="黑体" w:eastAsia="黑体"/>
          <w:color w:val="auto"/>
          <w:sz w:val="48"/>
          <w:szCs w:val="48"/>
          <w:highlight w:val="none"/>
        </w:rPr>
      </w:pPr>
    </w:p>
    <w:p w14:paraId="70159CF1">
      <w:pPr>
        <w:widowControl/>
        <w:jc w:val="center"/>
        <w:rPr>
          <w:rFonts w:hint="eastAsia" w:ascii="黑体" w:hAnsi="黑体" w:eastAsia="黑体"/>
          <w:color w:val="auto"/>
          <w:sz w:val="48"/>
          <w:szCs w:val="48"/>
          <w:highlight w:val="none"/>
        </w:rPr>
      </w:pPr>
    </w:p>
    <w:p w14:paraId="6BB7E3B9">
      <w:pPr>
        <w:widowControl/>
        <w:jc w:val="center"/>
        <w:rPr>
          <w:rFonts w:hint="eastAsia" w:ascii="黑体" w:hAnsi="黑体" w:eastAsia="黑体"/>
          <w:color w:val="auto"/>
          <w:sz w:val="48"/>
          <w:szCs w:val="48"/>
          <w:highlight w:val="none"/>
        </w:rPr>
      </w:pPr>
    </w:p>
    <w:p w14:paraId="256C97F5">
      <w:pPr>
        <w:widowControl/>
        <w:jc w:val="center"/>
        <w:rPr>
          <w:rFonts w:hint="eastAsia" w:ascii="黑体" w:hAnsi="黑体" w:eastAsia="黑体"/>
          <w:color w:val="auto"/>
          <w:sz w:val="48"/>
          <w:szCs w:val="48"/>
          <w:highlight w:val="none"/>
        </w:rPr>
      </w:pPr>
    </w:p>
    <w:p w14:paraId="77D2FCBC">
      <w:pPr>
        <w:widowControl/>
        <w:jc w:val="center"/>
        <w:rPr>
          <w:rFonts w:hint="eastAsia" w:ascii="黑体" w:hAnsi="黑体" w:eastAsia="黑体"/>
          <w:color w:val="auto"/>
          <w:sz w:val="48"/>
          <w:szCs w:val="48"/>
          <w:highlight w:val="none"/>
        </w:rPr>
      </w:pPr>
    </w:p>
    <w:p w14:paraId="100F587A">
      <w:pPr>
        <w:widowControl/>
        <w:ind w:firstLine="3840" w:firstLineChars="800"/>
        <w:jc w:val="both"/>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5CECE0F6">
      <w:pPr>
        <w:widowControl/>
        <w:jc w:val="center"/>
        <w:rPr>
          <w:rFonts w:ascii="黑体" w:hAnsi="黑体" w:eastAsia="黑体" w:cs="Times New Roman"/>
          <w:color w:val="auto"/>
          <w:sz w:val="28"/>
          <w:szCs w:val="28"/>
          <w:highlight w:val="none"/>
        </w:rPr>
      </w:pPr>
    </w:p>
    <w:p w14:paraId="2C767835">
      <w:pPr>
        <w:pStyle w:val="10"/>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 xml:space="preserve">22 </w:t>
      </w:r>
      <w:r>
        <w:rPr>
          <w:rFonts w:hint="eastAsia"/>
          <w:color w:val="auto"/>
          <w:highlight w:val="none"/>
        </w:rPr>
        <w:t>日</w:t>
      </w:r>
    </w:p>
    <w:p w14:paraId="27C60ED1">
      <w:pPr>
        <w:snapToGrid w:val="0"/>
        <w:spacing w:line="520" w:lineRule="exact"/>
        <w:ind w:firstLine="643" w:firstLineChars="200"/>
        <w:rPr>
          <w:rFonts w:hint="eastAsia" w:ascii="仿宋_GB2312" w:hAnsi="仿宋" w:eastAsia="仿宋_GB2312" w:cs="Times New Roman"/>
          <w:b/>
          <w:bCs/>
          <w:sz w:val="32"/>
          <w:szCs w:val="32"/>
          <w:lang w:val="en-US" w:eastAsia="zh-CN"/>
        </w:rPr>
      </w:pPr>
      <w:bookmarkStart w:id="73" w:name="_GoBack"/>
      <w:bookmarkEnd w:id="73"/>
    </w:p>
    <w:p w14:paraId="20851F0A">
      <w:pPr>
        <w:keepNext w:val="0"/>
        <w:keepLines w:val="0"/>
        <w:pageBreakBefore w:val="0"/>
        <w:widowControl w:val="0"/>
        <w:tabs>
          <w:tab w:val="right" w:leader="dot" w:pos="8295"/>
          <w:tab w:val="right" w:leader="dot" w:pos="8400"/>
        </w:tabs>
        <w:kinsoku/>
        <w:wordWrap/>
        <w:overflowPunct/>
        <w:topLinePunct w:val="0"/>
        <w:autoSpaceDE/>
        <w:autoSpaceDN/>
        <w:bidi w:val="0"/>
        <w:adjustRightInd/>
        <w:snapToGrid w:val="0"/>
        <w:spacing w:line="520" w:lineRule="exac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仿宋_GB2312" w:hAnsi="仿宋" w:eastAsia="仿宋_GB2312" w:cs="Times New Roman"/>
          <w:b/>
          <w:bCs/>
          <w:sz w:val="32"/>
          <w:szCs w:val="32"/>
          <w:lang w:val="en-US" w:eastAsia="zh-CN"/>
        </w:rPr>
        <w:t>第一部分 部门概况</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t>1</w:t>
      </w:r>
    </w:p>
    <w:p w14:paraId="3AE985A2">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ab/>
      </w:r>
      <w:r>
        <w:rPr>
          <w:rFonts w:hint="eastAsia"/>
          <w:color w:val="auto"/>
          <w:sz w:val="24"/>
          <w:highlight w:val="none"/>
          <w:lang w:val="en-US" w:eastAsia="zh-CN"/>
        </w:rPr>
        <w:t>1</w:t>
      </w:r>
    </w:p>
    <w:p w14:paraId="35659AC7">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eastAsia"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ab/>
      </w:r>
      <w:r>
        <w:rPr>
          <w:rFonts w:hint="eastAsia"/>
          <w:color w:val="auto"/>
          <w:sz w:val="24"/>
          <w:highlight w:val="none"/>
          <w:lang w:val="en-US" w:eastAsia="zh-CN"/>
        </w:rPr>
        <w:t>2</w:t>
      </w:r>
    </w:p>
    <w:p w14:paraId="4F9EB429">
      <w:pPr>
        <w:pStyle w:val="10"/>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仿宋_GB2312" w:hAnsi="仿宋" w:eastAsia="仿宋_GB2312" w:cs="Times New Roman"/>
          <w:b/>
          <w:bCs/>
          <w:kern w:val="2"/>
          <w:sz w:val="32"/>
          <w:szCs w:val="32"/>
          <w:lang w:val="en-US" w:eastAsia="zh-CN" w:bidi="ar-SA"/>
        </w:rPr>
        <w:t>第二部分 2023年度部门决算情况说明</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t>2</w:t>
      </w:r>
    </w:p>
    <w:p w14:paraId="1CB74D02">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eastAsia"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ab/>
      </w:r>
      <w:r>
        <w:rPr>
          <w:rFonts w:hint="eastAsia"/>
          <w:color w:val="auto"/>
          <w:sz w:val="24"/>
          <w:highlight w:val="none"/>
          <w:lang w:val="en-US" w:eastAsia="zh-CN"/>
        </w:rPr>
        <w:t>2</w:t>
      </w:r>
    </w:p>
    <w:p w14:paraId="22B8BCAB">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eastAsia"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ab/>
      </w:r>
      <w:r>
        <w:rPr>
          <w:rFonts w:hint="eastAsia"/>
          <w:color w:val="auto"/>
          <w:sz w:val="24"/>
          <w:highlight w:val="none"/>
          <w:lang w:val="en-US" w:eastAsia="zh-CN"/>
        </w:rPr>
        <w:t>3</w:t>
      </w:r>
    </w:p>
    <w:p w14:paraId="76422C50">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eastAsia"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ab/>
      </w:r>
      <w:r>
        <w:rPr>
          <w:rFonts w:hint="eastAsia"/>
          <w:color w:val="auto"/>
          <w:sz w:val="24"/>
          <w:highlight w:val="none"/>
          <w:lang w:val="en-US" w:eastAsia="zh-CN"/>
        </w:rPr>
        <w:t>4</w:t>
      </w:r>
    </w:p>
    <w:p w14:paraId="5AF49FF4">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eastAsia"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ab/>
      </w:r>
      <w:r>
        <w:rPr>
          <w:rFonts w:hint="eastAsia"/>
          <w:color w:val="auto"/>
          <w:sz w:val="24"/>
          <w:highlight w:val="none"/>
          <w:lang w:val="en-US" w:eastAsia="zh-CN"/>
        </w:rPr>
        <w:t>4</w:t>
      </w:r>
    </w:p>
    <w:p w14:paraId="1F8F45C4">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eastAsia"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ab/>
      </w:r>
      <w:r>
        <w:rPr>
          <w:rFonts w:hint="eastAsia"/>
          <w:color w:val="auto"/>
          <w:sz w:val="24"/>
          <w:highlight w:val="none"/>
          <w:lang w:val="en-US" w:eastAsia="zh-CN"/>
        </w:rPr>
        <w:t>4</w:t>
      </w:r>
    </w:p>
    <w:p w14:paraId="6E6E1C4E">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ab/>
      </w:r>
      <w:r>
        <w:rPr>
          <w:rFonts w:hint="eastAsia"/>
          <w:color w:val="auto"/>
          <w:sz w:val="24"/>
          <w:highlight w:val="none"/>
          <w:lang w:val="en-US" w:eastAsia="zh-CN"/>
        </w:rPr>
        <w:t>7</w:t>
      </w:r>
    </w:p>
    <w:p w14:paraId="16CC64D4">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ab/>
      </w:r>
      <w:r>
        <w:rPr>
          <w:rFonts w:hint="eastAsia"/>
          <w:color w:val="auto"/>
          <w:sz w:val="24"/>
          <w:highlight w:val="none"/>
          <w:lang w:val="en-US" w:eastAsia="zh-CN"/>
        </w:rPr>
        <w:t>8</w:t>
      </w:r>
    </w:p>
    <w:p w14:paraId="72E0713F">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ab/>
      </w:r>
      <w:r>
        <w:rPr>
          <w:rFonts w:hint="eastAsia"/>
          <w:color w:val="auto"/>
          <w:sz w:val="24"/>
          <w:highlight w:val="none"/>
          <w:lang w:val="en-US" w:eastAsia="zh-CN"/>
        </w:rPr>
        <w:t>9</w:t>
      </w:r>
    </w:p>
    <w:p w14:paraId="7EA8F81F">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ind w:leftChars="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ab/>
      </w:r>
      <w:r>
        <w:rPr>
          <w:rFonts w:hint="eastAsia" w:ascii="宋体" w:hAnsi="宋体" w:cs="宋体"/>
          <w:color w:val="auto"/>
          <w:sz w:val="24"/>
          <w:highlight w:val="none"/>
          <w:lang w:val="en-US" w:eastAsia="zh-CN"/>
        </w:rPr>
        <w:t>9</w:t>
      </w:r>
    </w:p>
    <w:p w14:paraId="38A51A08">
      <w:pPr>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宋体" w:hAnsi="宋体" w:eastAsia="宋体" w:cs="宋体"/>
          <w:color w:val="auto"/>
          <w:sz w:val="24"/>
          <w:highlight w:val="none"/>
          <w:lang w:val="en-US" w:eastAsia="zh-CN"/>
        </w:rPr>
      </w:pPr>
      <w:r>
        <w:rPr>
          <w:rStyle w:val="16"/>
          <w:rFonts w:hint="eastAsia" w:ascii="宋体" w:hAnsi="宋体" w:eastAsia="宋体" w:cs="宋体"/>
          <w:color w:val="auto"/>
          <w:sz w:val="24"/>
          <w:highlight w:val="none"/>
          <w:u w:val="none"/>
          <w:lang w:eastAsia="zh-CN"/>
        </w:rPr>
        <w:t>十</w:t>
      </w:r>
      <w:r>
        <w:rPr>
          <w:rStyle w:val="16"/>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r>
        <w:rPr>
          <w:rFonts w:hint="eastAsia" w:ascii="宋体" w:hAnsi="宋体" w:cs="宋体"/>
          <w:color w:val="auto"/>
          <w:sz w:val="24"/>
          <w:highlight w:val="none"/>
          <w:lang w:val="en-US" w:eastAsia="zh-CN"/>
        </w:rPr>
        <w:t>9</w:t>
      </w:r>
    </w:p>
    <w:p w14:paraId="3D6E81EE">
      <w:pPr>
        <w:pStyle w:val="10"/>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仿宋_GB2312" w:hAnsi="仿宋" w:eastAsia="仿宋_GB2312" w:cs="Times New Roman"/>
          <w:b/>
          <w:bCs/>
          <w:kern w:val="2"/>
          <w:sz w:val="32"/>
          <w:szCs w:val="32"/>
          <w:lang w:val="en-US" w:eastAsia="zh-CN" w:bidi="ar-SA"/>
        </w:rPr>
        <w:t>第三部分 名词解释</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t>12</w:t>
      </w:r>
    </w:p>
    <w:p w14:paraId="27C9A390">
      <w:pPr>
        <w:pStyle w:val="10"/>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仿宋_GB2312" w:hAnsi="仿宋" w:eastAsia="仿宋_GB2312" w:cs="Times New Roman"/>
          <w:b/>
          <w:bCs/>
          <w:kern w:val="2"/>
          <w:sz w:val="32"/>
          <w:szCs w:val="32"/>
          <w:lang w:val="en-US" w:eastAsia="zh-CN" w:bidi="ar-SA"/>
        </w:rPr>
        <w:t>第四部分 附件</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t>16</w:t>
      </w:r>
    </w:p>
    <w:p w14:paraId="48D6D551">
      <w:pPr>
        <w:pStyle w:val="10"/>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仿宋_GB2312" w:hAnsi="仿宋" w:eastAsia="仿宋_GB2312" w:cs="Times New Roman"/>
          <w:b/>
          <w:bCs/>
          <w:kern w:val="2"/>
          <w:sz w:val="32"/>
          <w:szCs w:val="32"/>
          <w:lang w:val="en-US" w:eastAsia="zh-CN" w:bidi="ar-SA"/>
        </w:rPr>
        <w:t>第五部分 附表</w:t>
      </w:r>
      <w:r>
        <w:rPr>
          <w:rFonts w:hint="eastAsia" w:ascii="Times New Roman" w:hAnsi="Times New Roman" w:eastAsia="宋体" w:cs="Times New Roman"/>
          <w:color w:val="auto"/>
          <w:kern w:val="2"/>
          <w:sz w:val="24"/>
          <w:szCs w:val="24"/>
          <w:highlight w:val="none"/>
          <w:lang w:val="en-US" w:eastAsia="zh-CN" w:bidi="ar-SA"/>
        </w:rPr>
        <w:tab/>
      </w:r>
      <w:r>
        <w:rPr>
          <w:rFonts w:hint="eastAsia" w:ascii="Times New Roman" w:hAnsi="Times New Roman" w:eastAsia="宋体" w:cs="Times New Roman"/>
          <w:color w:val="auto"/>
          <w:kern w:val="2"/>
          <w:sz w:val="24"/>
          <w:szCs w:val="24"/>
          <w:highlight w:val="none"/>
          <w:lang w:val="en-US" w:eastAsia="zh-CN" w:bidi="ar-SA"/>
        </w:rPr>
        <w:t>27</w:t>
      </w:r>
    </w:p>
    <w:p w14:paraId="3A02A2D5">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ab/>
      </w:r>
      <w:r>
        <w:rPr>
          <w:rFonts w:hint="eastAsia"/>
          <w:color w:val="auto"/>
          <w:sz w:val="24"/>
          <w:highlight w:val="none"/>
          <w:lang w:val="en-US" w:eastAsia="zh-CN"/>
        </w:rPr>
        <w:t>27</w:t>
      </w:r>
    </w:p>
    <w:p w14:paraId="1F2DF98C">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lang w:val="en-US" w:eastAsia="zh-CN"/>
        </w:rPr>
      </w:pPr>
      <w:r>
        <w:rPr>
          <w:rFonts w:hint="eastAsia"/>
          <w:color w:val="auto"/>
          <w:sz w:val="24"/>
          <w:highlight w:val="none"/>
        </w:rPr>
        <w:t>二、收入决算表</w:t>
      </w:r>
      <w:r>
        <w:rPr>
          <w:rFonts w:hint="eastAsia"/>
          <w:color w:val="auto"/>
          <w:sz w:val="24"/>
          <w:highlight w:val="none"/>
          <w:lang w:val="en-US" w:eastAsia="zh-CN"/>
        </w:rPr>
        <w:tab/>
      </w:r>
      <w:r>
        <w:rPr>
          <w:rFonts w:hint="eastAsia"/>
          <w:color w:val="auto"/>
          <w:sz w:val="24"/>
          <w:highlight w:val="none"/>
          <w:lang w:val="en-US" w:eastAsia="zh-CN"/>
        </w:rPr>
        <w:t>27</w:t>
      </w:r>
    </w:p>
    <w:p w14:paraId="4E9AFC62">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val="en-US" w:eastAsia="zh-CN"/>
        </w:rPr>
        <w:tab/>
      </w:r>
      <w:r>
        <w:rPr>
          <w:rFonts w:hint="eastAsia"/>
          <w:color w:val="auto"/>
          <w:sz w:val="24"/>
          <w:highlight w:val="none"/>
          <w:lang w:val="en-US" w:eastAsia="zh-CN"/>
        </w:rPr>
        <w:t>27</w:t>
      </w:r>
    </w:p>
    <w:p w14:paraId="78B5C427">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val="en-US" w:eastAsia="zh-CN"/>
        </w:rPr>
        <w:tab/>
      </w:r>
      <w:r>
        <w:rPr>
          <w:rFonts w:hint="eastAsia"/>
          <w:color w:val="auto"/>
          <w:sz w:val="24"/>
          <w:highlight w:val="none"/>
          <w:lang w:val="en-US" w:eastAsia="zh-CN"/>
        </w:rPr>
        <w:t>27</w:t>
      </w:r>
    </w:p>
    <w:p w14:paraId="0FF6F878">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color w:val="auto"/>
          <w:sz w:val="24"/>
          <w:highlight w:val="none"/>
          <w:lang w:val="en-US" w:eastAsia="zh-CN"/>
        </w:rPr>
        <w:tab/>
      </w:r>
      <w:r>
        <w:rPr>
          <w:rFonts w:hint="eastAsia"/>
          <w:color w:val="auto"/>
          <w:sz w:val="24"/>
          <w:highlight w:val="none"/>
          <w:lang w:val="en-US" w:eastAsia="zh-CN"/>
        </w:rPr>
        <w:t>27</w:t>
      </w:r>
    </w:p>
    <w:p w14:paraId="1B947EE1">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val="en-US" w:eastAsia="zh-CN"/>
        </w:rPr>
        <w:tab/>
      </w:r>
      <w:r>
        <w:rPr>
          <w:rFonts w:hint="eastAsia"/>
          <w:color w:val="auto"/>
          <w:sz w:val="24"/>
          <w:highlight w:val="none"/>
          <w:lang w:val="en-US" w:eastAsia="zh-CN"/>
        </w:rPr>
        <w:t>27</w:t>
      </w:r>
    </w:p>
    <w:p w14:paraId="451EE0EB">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val="en-US" w:eastAsia="zh-CN"/>
        </w:rPr>
        <w:tab/>
      </w:r>
      <w:r>
        <w:rPr>
          <w:rFonts w:hint="eastAsia"/>
          <w:color w:val="auto"/>
          <w:sz w:val="24"/>
          <w:highlight w:val="none"/>
          <w:lang w:val="en-US" w:eastAsia="zh-CN"/>
        </w:rPr>
        <w:t>27</w:t>
      </w:r>
    </w:p>
    <w:p w14:paraId="0714EE5A">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val="en-US" w:eastAsia="zh-CN"/>
        </w:rPr>
        <w:tab/>
      </w:r>
      <w:r>
        <w:rPr>
          <w:rFonts w:hint="eastAsia"/>
          <w:color w:val="auto"/>
          <w:sz w:val="24"/>
          <w:highlight w:val="none"/>
          <w:lang w:val="en-US" w:eastAsia="zh-CN"/>
        </w:rPr>
        <w:t>27</w:t>
      </w:r>
    </w:p>
    <w:p w14:paraId="32DD4047">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val="en-US" w:eastAsia="zh-CN"/>
        </w:rPr>
        <w:tab/>
      </w:r>
      <w:r>
        <w:rPr>
          <w:rFonts w:hint="eastAsia"/>
          <w:color w:val="auto"/>
          <w:sz w:val="24"/>
          <w:highlight w:val="none"/>
          <w:lang w:val="en-US" w:eastAsia="zh-CN"/>
        </w:rPr>
        <w:t>27</w:t>
      </w:r>
    </w:p>
    <w:p w14:paraId="4A67506B">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十、政府性基金预算财政拨款收入支出决算表</w:t>
      </w:r>
      <w:r>
        <w:rPr>
          <w:rFonts w:hint="eastAsia"/>
          <w:color w:val="auto"/>
          <w:sz w:val="24"/>
          <w:highlight w:val="none"/>
          <w:lang w:val="en-US" w:eastAsia="zh-CN"/>
        </w:rPr>
        <w:tab/>
      </w:r>
      <w:r>
        <w:rPr>
          <w:rFonts w:hint="eastAsia"/>
          <w:color w:val="auto"/>
          <w:sz w:val="24"/>
          <w:highlight w:val="none"/>
          <w:lang w:val="en-US" w:eastAsia="zh-CN"/>
        </w:rPr>
        <w:t>27</w:t>
      </w:r>
    </w:p>
    <w:p w14:paraId="4D47BAB5">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4"/>
          <w:highlight w:val="none"/>
          <w:lang w:val="en-US" w:eastAsia="zh-CN"/>
        </w:rPr>
      </w:pPr>
      <w:r>
        <w:rPr>
          <w:rFonts w:hint="eastAsia"/>
          <w:color w:val="auto"/>
          <w:sz w:val="24"/>
          <w:highlight w:val="none"/>
        </w:rPr>
        <w:t>十一、国有资本经营预算财政拨款收入支出决算表</w:t>
      </w:r>
      <w:r>
        <w:rPr>
          <w:rFonts w:hint="eastAsia"/>
          <w:color w:val="auto"/>
          <w:sz w:val="24"/>
          <w:highlight w:val="none"/>
          <w:lang w:val="en-US" w:eastAsia="zh-CN"/>
        </w:rPr>
        <w:tab/>
      </w:r>
      <w:r>
        <w:rPr>
          <w:rFonts w:hint="eastAsia"/>
          <w:color w:val="auto"/>
          <w:sz w:val="24"/>
          <w:highlight w:val="none"/>
          <w:lang w:val="en-US" w:eastAsia="zh-CN"/>
        </w:rPr>
        <w:t>27</w:t>
      </w:r>
    </w:p>
    <w:p w14:paraId="2A90AC0D">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eastAsia"/>
          <w:color w:val="auto"/>
          <w:sz w:val="24"/>
          <w:highlight w:val="none"/>
          <w:lang w:val="en-US" w:eastAsia="zh-CN"/>
        </w:rPr>
        <w:tab/>
      </w:r>
      <w:r>
        <w:rPr>
          <w:rFonts w:hint="eastAsia"/>
          <w:color w:val="auto"/>
          <w:sz w:val="24"/>
          <w:highlight w:val="none"/>
          <w:lang w:val="en-US" w:eastAsia="zh-CN"/>
        </w:rPr>
        <w:t>27</w:t>
      </w:r>
    </w:p>
    <w:p w14:paraId="08B30F2E">
      <w:pPr>
        <w:pStyle w:val="12"/>
        <w:keepNext w:val="0"/>
        <w:keepLines w:val="0"/>
        <w:pageBreakBefore w:val="0"/>
        <w:widowControl w:val="0"/>
        <w:tabs>
          <w:tab w:val="right" w:leader="middleDot" w:pos="8296"/>
          <w:tab w:val="right" w:leader="dot" w:pos="8400"/>
        </w:tabs>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sz w:val="24"/>
          <w:highlight w:val="none"/>
          <w:lang w:val="en-US" w:eastAsia="zh-CN"/>
        </w:rPr>
      </w:pPr>
      <w:r>
        <w:rPr>
          <w:rFonts w:hint="eastAsia"/>
          <w:color w:val="auto"/>
          <w:sz w:val="24"/>
          <w:highlight w:val="none"/>
        </w:rPr>
        <w:t>十三、财政拨款“三公”经费支出决算表</w:t>
      </w:r>
      <w:r>
        <w:rPr>
          <w:rFonts w:hint="eastAsia"/>
          <w:color w:val="auto"/>
          <w:sz w:val="24"/>
          <w:highlight w:val="none"/>
          <w:lang w:val="en-US" w:eastAsia="zh-CN"/>
        </w:rPr>
        <w:tab/>
      </w:r>
      <w:r>
        <w:rPr>
          <w:rFonts w:hint="eastAsia"/>
          <w:color w:val="auto"/>
          <w:sz w:val="24"/>
          <w:highlight w:val="none"/>
          <w:lang w:val="en-US" w:eastAsia="zh-CN"/>
        </w:rPr>
        <w:t>27</w:t>
      </w:r>
    </w:p>
    <w:p w14:paraId="2E3FCA64">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请部门根据实际注明页码</w:t>
      </w:r>
      <w:r>
        <w:rPr>
          <w:rFonts w:ascii="仿宋" w:hAnsi="仿宋" w:eastAsia="仿宋"/>
          <w:color w:val="auto"/>
          <w:sz w:val="24"/>
          <w:highlight w:val="none"/>
        </w:rPr>
        <w:t>)</w:t>
      </w:r>
    </w:p>
    <w:p w14:paraId="5A907B71">
      <w:pPr>
        <w:snapToGrid w:val="0"/>
        <w:jc w:val="center"/>
        <w:rPr>
          <w:rFonts w:ascii="华文中宋" w:hAnsi="华文中宋" w:eastAsia="华文中宋"/>
          <w:sz w:val="36"/>
          <w:szCs w:val="36"/>
        </w:rPr>
        <w:sectPr>
          <w:headerReference r:id="rId3" w:type="default"/>
          <w:footerReference r:id="rId4" w:type="default"/>
          <w:pgSz w:w="11906" w:h="16838"/>
          <w:pgMar w:top="2098" w:right="1474" w:bottom="1984" w:left="1587" w:header="851" w:footer="992" w:gutter="0"/>
          <w:cols w:space="425" w:num="1"/>
          <w:docGrid w:type="lines" w:linePitch="312" w:charSpace="0"/>
        </w:sectPr>
      </w:pPr>
    </w:p>
    <w:p w14:paraId="743C1CF6">
      <w:pPr>
        <w:keepNext w:val="0"/>
        <w:keepLines w:val="0"/>
        <w:pageBreakBefore w:val="0"/>
        <w:widowControl w:val="0"/>
        <w:kinsoku/>
        <w:wordWrap/>
        <w:overflowPunct/>
        <w:topLinePunct w:val="0"/>
        <w:autoSpaceDE/>
        <w:autoSpaceDN/>
        <w:bidi w:val="0"/>
        <w:snapToGrid w:val="0"/>
        <w:spacing w:line="560" w:lineRule="exact"/>
        <w:jc w:val="left"/>
        <w:textAlignment w:val="auto"/>
        <w:outlineLvl w:val="0"/>
        <w:rPr>
          <w:rFonts w:ascii="华文中宋" w:hAnsi="华文中宋" w:eastAsia="华文中宋"/>
          <w:sz w:val="36"/>
          <w:szCs w:val="36"/>
        </w:rPr>
      </w:pPr>
    </w:p>
    <w:p w14:paraId="357AF7C1">
      <w:pPr>
        <w:pStyle w:val="11"/>
      </w:pPr>
    </w:p>
    <w:p w14:paraId="2D1DBE31">
      <w:pPr>
        <w:numPr>
          <w:ilvl w:val="0"/>
          <w:numId w:val="0"/>
        </w:numPr>
        <w:snapToGrid w:val="0"/>
        <w:spacing w:line="520" w:lineRule="exact"/>
        <w:jc w:val="center"/>
        <w:rPr>
          <w:rFonts w:hint="eastAsia" w:ascii="楷体_GB2312" w:hAnsi="仿宋" w:eastAsia="楷体_GB2312" w:cs="Times New Roman"/>
          <w:b/>
          <w:sz w:val="48"/>
          <w:szCs w:val="48"/>
        </w:rPr>
      </w:pPr>
      <w:r>
        <w:rPr>
          <w:rFonts w:hint="eastAsia" w:ascii="楷体_GB2312" w:hAnsi="仿宋" w:eastAsia="楷体_GB2312" w:cs="Times New Roman"/>
          <w:b/>
          <w:sz w:val="48"/>
          <w:szCs w:val="48"/>
          <w:lang w:eastAsia="zh-CN"/>
        </w:rPr>
        <w:t>第一部分</w:t>
      </w:r>
      <w:r>
        <w:rPr>
          <w:rFonts w:hint="eastAsia" w:ascii="楷体_GB2312" w:hAnsi="仿宋" w:eastAsia="楷体_GB2312" w:cs="Times New Roman"/>
          <w:b/>
          <w:sz w:val="48"/>
          <w:szCs w:val="48"/>
          <w:lang w:val="en-US" w:eastAsia="zh-CN"/>
        </w:rPr>
        <w:t xml:space="preserve">  </w:t>
      </w:r>
      <w:r>
        <w:rPr>
          <w:rFonts w:hint="eastAsia" w:ascii="楷体_GB2312" w:hAnsi="仿宋" w:eastAsia="楷体_GB2312" w:cs="Times New Roman"/>
          <w:b/>
          <w:sz w:val="48"/>
          <w:szCs w:val="48"/>
        </w:rPr>
        <w:t>部门概况</w:t>
      </w:r>
    </w:p>
    <w:p w14:paraId="21C027D9">
      <w:pPr>
        <w:pStyle w:val="11"/>
        <w:widowControl w:val="0"/>
        <w:numPr>
          <w:ilvl w:val="0"/>
          <w:numId w:val="0"/>
        </w:numPr>
        <w:snapToGrid w:val="0"/>
        <w:jc w:val="left"/>
        <w:rPr>
          <w:rFonts w:hint="eastAsia"/>
        </w:rPr>
      </w:pPr>
    </w:p>
    <w:p w14:paraId="5D4D6C94">
      <w:pPr>
        <w:pStyle w:val="7"/>
        <w:rPr>
          <w:rFonts w:hint="eastAsia"/>
        </w:rPr>
      </w:pPr>
    </w:p>
    <w:p w14:paraId="3DC13051">
      <w:pPr>
        <w:pStyle w:val="7"/>
        <w:rPr>
          <w:rFonts w:hint="eastAsia"/>
        </w:rPr>
      </w:pPr>
    </w:p>
    <w:p w14:paraId="48BCC257">
      <w:pPr>
        <w:pStyle w:val="7"/>
        <w:rPr>
          <w:rFonts w:hint="eastAsia"/>
        </w:rPr>
      </w:pPr>
    </w:p>
    <w:p w14:paraId="7EAEBBBD">
      <w:pPr>
        <w:snapToGrid w:val="0"/>
        <w:spacing w:line="520" w:lineRule="exact"/>
        <w:ind w:firstLine="643" w:firstLineChars="200"/>
        <w:rPr>
          <w:rFonts w:hint="eastAsia" w:ascii="仿宋_GB2312" w:hAnsi="仿宋" w:eastAsia="仿宋_GB2312"/>
          <w:sz w:val="32"/>
          <w:szCs w:val="32"/>
        </w:rPr>
      </w:pPr>
      <w:r>
        <w:rPr>
          <w:rFonts w:hint="eastAsia" w:ascii="仿宋_GB2312" w:hAnsi="仿宋" w:eastAsia="仿宋_GB2312"/>
          <w:b/>
          <w:bCs/>
          <w:sz w:val="32"/>
          <w:szCs w:val="32"/>
          <w:lang w:val="en-US" w:eastAsia="zh-CN"/>
        </w:rPr>
        <w:t>一、部门职责</w:t>
      </w:r>
      <w:r>
        <w:rPr>
          <w:rFonts w:hint="eastAsia" w:ascii="仿宋_GB2312" w:hAnsi="仿宋" w:eastAsia="仿宋_GB2312"/>
          <w:b/>
          <w:bCs/>
          <w:sz w:val="32"/>
          <w:szCs w:val="32"/>
        </w:rPr>
        <w:t>。</w:t>
      </w:r>
    </w:p>
    <w:p w14:paraId="619E2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0"/>
          <w:rFonts w:hint="eastAsia" w:ascii="黑体" w:hAnsi="黑体" w:eastAsia="仿宋_GB2312"/>
          <w:b w:val="0"/>
          <w:bCs w:val="0"/>
          <w:color w:val="auto"/>
          <w:highlight w:val="none"/>
          <w:lang w:val="en-US" w:eastAsia="zh-CN"/>
        </w:rPr>
      </w:pPr>
      <w:r>
        <w:rPr>
          <w:rFonts w:hint="eastAsia" w:ascii="仿宋_GB2312" w:hAnsi="仿宋_GB2312" w:eastAsia="仿宋_GB2312" w:cs="仿宋_GB2312"/>
          <w:sz w:val="32"/>
          <w:szCs w:val="32"/>
          <w:lang w:val="en-US" w:eastAsia="zh-CN"/>
        </w:rPr>
        <w:t>我局贯彻执行上级关于教育、</w:t>
      </w:r>
      <w:r>
        <w:rPr>
          <w:rFonts w:hint="eastAsia" w:ascii="仿宋_GB2312" w:hAnsi="仿宋_GB2312" w:eastAsia="仿宋_GB2312" w:cs="仿宋_GB2312"/>
          <w:sz w:val="32"/>
          <w:szCs w:val="32"/>
        </w:rPr>
        <w:t>文化、卫生、计生、体育、等方面的方针政策和法律、法规及规章制度，落实各职能部门民生工作；贯彻管委会及上级各部门对社会事业发展的方针、政策，督促检查下属社会事业单位对管委会及上级有关部门文件、议定事项及</w:t>
      </w:r>
      <w:r>
        <w:rPr>
          <w:rFonts w:hint="eastAsia" w:ascii="仿宋_GB2312" w:hAnsi="仿宋_GB2312" w:eastAsia="仿宋_GB2312" w:cs="仿宋_GB2312"/>
          <w:sz w:val="32"/>
          <w:szCs w:val="32"/>
          <w:lang w:val="en-US" w:eastAsia="zh-CN"/>
        </w:rPr>
        <w:t>领导</w:t>
      </w:r>
      <w:r>
        <w:rPr>
          <w:rFonts w:hint="eastAsia" w:ascii="仿宋_GB2312" w:hAnsi="仿宋_GB2312" w:eastAsia="仿宋_GB2312" w:cs="仿宋_GB2312"/>
          <w:sz w:val="32"/>
          <w:szCs w:val="32"/>
        </w:rPr>
        <w:t>批示的落实执行情况；负责制定实施中长期教育发展规划、招生计划、中小学布局调整规划和教育改革、学校招生、考试及教学质量评估、学校安全和稳定、民办学校管理、教师培养和继续教育、教师职称评聘等教育日常管理工作；负责卫生事业管理，处置重大疫情、病情、医疗事故等突发性事件；负责人口与计划生育工作；承办党工委、管委会和上级有关部门交办的其他工作</w:t>
      </w:r>
      <w:r>
        <w:rPr>
          <w:rFonts w:hint="eastAsia" w:ascii="仿宋_GB2312" w:hAnsi="仿宋_GB2312" w:eastAsia="仿宋_GB2312" w:cs="仿宋_GB2312"/>
          <w:sz w:val="32"/>
          <w:szCs w:val="32"/>
          <w:lang w:eastAsia="zh-CN"/>
        </w:rPr>
        <w:t>。</w:t>
      </w:r>
    </w:p>
    <w:p w14:paraId="3FFC70FE">
      <w:pPr>
        <w:pStyle w:val="12"/>
        <w:adjustRightInd w:val="0"/>
        <w:snapToGrid w:val="0"/>
        <w:spacing w:line="440" w:lineRule="exact"/>
        <w:jc w:val="left"/>
        <w:rPr>
          <w:rFonts w:hint="eastAsia" w:ascii="仿宋_GB2312" w:hAnsi="仿宋" w:eastAsia="仿宋_GB2312" w:cs="Times New Roman"/>
          <w:b/>
          <w:bCs/>
          <w:kern w:val="2"/>
          <w:sz w:val="32"/>
          <w:szCs w:val="32"/>
          <w:lang w:val="en-US" w:eastAsia="zh-CN" w:bidi="ar-SA"/>
        </w:rPr>
      </w:pPr>
      <w:r>
        <w:rPr>
          <w:rFonts w:hint="eastAsia" w:ascii="仿宋_GB2312" w:hAnsi="仿宋" w:eastAsia="仿宋_GB2312" w:cs="Times New Roman"/>
          <w:b/>
          <w:bCs/>
          <w:kern w:val="2"/>
          <w:sz w:val="32"/>
          <w:szCs w:val="32"/>
          <w:lang w:val="en-US" w:eastAsia="zh-CN" w:bidi="ar-SA"/>
        </w:rPr>
        <w:t>二、机构设置</w:t>
      </w:r>
    </w:p>
    <w:p w14:paraId="295C00D5">
      <w:pPr>
        <w:pStyle w:val="17"/>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遂宁经济技术开发区社会事业局</w:t>
      </w:r>
      <w:r>
        <w:rPr>
          <w:rFonts w:hint="eastAsia" w:ascii="仿宋_GB2312" w:hAnsi="仿宋_GB2312" w:eastAsia="仿宋_GB2312" w:cs="仿宋_GB2312"/>
          <w:kern w:val="2"/>
          <w:sz w:val="32"/>
          <w:szCs w:val="32"/>
          <w:lang w:val="en-US" w:eastAsia="zh-CN" w:bidi="ar-SA"/>
        </w:rPr>
        <w:t>下属二级预算单位0个，其中行政单位0个，参照公务员法管理的事业单位0个，其他事业单位0个，单位机构无变动情况。</w:t>
      </w:r>
    </w:p>
    <w:p w14:paraId="0B58811B">
      <w:pPr>
        <w:numPr>
          <w:ilvl w:val="0"/>
          <w:numId w:val="0"/>
        </w:numPr>
        <w:snapToGrid w:val="0"/>
        <w:spacing w:line="520" w:lineRule="exact"/>
        <w:ind w:firstLine="482" w:firstLineChars="100"/>
        <w:jc w:val="both"/>
        <w:rPr>
          <w:rFonts w:hint="eastAsia" w:ascii="楷体_GB2312" w:hAnsi="仿宋" w:eastAsia="楷体_GB2312" w:cs="Times New Roman"/>
          <w:b/>
          <w:sz w:val="48"/>
          <w:szCs w:val="48"/>
        </w:rPr>
      </w:pPr>
    </w:p>
    <w:p w14:paraId="7FBD36C3">
      <w:pPr>
        <w:numPr>
          <w:ilvl w:val="0"/>
          <w:numId w:val="0"/>
        </w:numPr>
        <w:snapToGrid w:val="0"/>
        <w:spacing w:line="520" w:lineRule="exact"/>
        <w:ind w:firstLine="482" w:firstLineChars="100"/>
        <w:jc w:val="both"/>
        <w:rPr>
          <w:rFonts w:hint="eastAsia" w:ascii="楷体_GB2312" w:hAnsi="仿宋" w:eastAsia="楷体_GB2312" w:cs="Times New Roman"/>
          <w:b/>
          <w:sz w:val="48"/>
          <w:szCs w:val="48"/>
        </w:rPr>
      </w:pPr>
    </w:p>
    <w:p w14:paraId="14CE3FE1">
      <w:pPr>
        <w:numPr>
          <w:ilvl w:val="0"/>
          <w:numId w:val="0"/>
        </w:numPr>
        <w:snapToGrid w:val="0"/>
        <w:spacing w:line="520" w:lineRule="exact"/>
        <w:ind w:firstLine="482" w:firstLineChars="100"/>
        <w:jc w:val="both"/>
        <w:rPr>
          <w:rFonts w:hint="eastAsia" w:ascii="楷体_GB2312" w:hAnsi="仿宋" w:eastAsia="楷体_GB2312" w:cs="Times New Roman"/>
          <w:b/>
          <w:sz w:val="48"/>
          <w:szCs w:val="48"/>
        </w:rPr>
      </w:pPr>
    </w:p>
    <w:p w14:paraId="7B8EB4B6">
      <w:pPr>
        <w:numPr>
          <w:ilvl w:val="0"/>
          <w:numId w:val="0"/>
        </w:numPr>
        <w:snapToGrid w:val="0"/>
        <w:spacing w:line="520" w:lineRule="exact"/>
        <w:ind w:firstLine="482" w:firstLineChars="100"/>
        <w:jc w:val="both"/>
        <w:rPr>
          <w:rFonts w:hint="eastAsia" w:ascii="楷体_GB2312" w:hAnsi="仿宋" w:eastAsia="楷体_GB2312" w:cs="Times New Roman"/>
          <w:b/>
          <w:sz w:val="48"/>
          <w:szCs w:val="48"/>
        </w:rPr>
      </w:pPr>
    </w:p>
    <w:p w14:paraId="13B5F568">
      <w:pPr>
        <w:numPr>
          <w:ilvl w:val="0"/>
          <w:numId w:val="0"/>
        </w:numPr>
        <w:snapToGrid w:val="0"/>
        <w:spacing w:line="520" w:lineRule="exact"/>
        <w:jc w:val="both"/>
        <w:rPr>
          <w:rFonts w:hint="eastAsia" w:ascii="楷体_GB2312" w:hAnsi="仿宋" w:eastAsia="楷体_GB2312" w:cs="Times New Roman"/>
          <w:b/>
          <w:sz w:val="48"/>
          <w:szCs w:val="48"/>
        </w:rPr>
      </w:pPr>
      <w:r>
        <w:rPr>
          <w:rFonts w:hint="eastAsia" w:ascii="楷体_GB2312" w:hAnsi="仿宋" w:eastAsia="楷体_GB2312" w:cs="Times New Roman"/>
          <w:b/>
          <w:sz w:val="48"/>
          <w:szCs w:val="48"/>
        </w:rPr>
        <w:t>第二部分</w:t>
      </w:r>
      <w:r>
        <w:rPr>
          <w:rFonts w:hint="eastAsia" w:ascii="楷体_GB2312" w:hAnsi="仿宋" w:eastAsia="楷体_GB2312" w:cs="Times New Roman"/>
          <w:b/>
          <w:sz w:val="48"/>
          <w:szCs w:val="48"/>
          <w:lang w:val="en-US" w:eastAsia="zh-CN"/>
        </w:rPr>
        <w:t xml:space="preserve"> 2023年度</w:t>
      </w:r>
      <w:r>
        <w:rPr>
          <w:rFonts w:hint="eastAsia" w:ascii="楷体_GB2312" w:hAnsi="仿宋" w:eastAsia="楷体_GB2312" w:cs="Times New Roman"/>
          <w:b/>
          <w:sz w:val="48"/>
          <w:szCs w:val="48"/>
        </w:rPr>
        <w:t>部门决算情况说明</w:t>
      </w:r>
    </w:p>
    <w:p w14:paraId="3416C1DD">
      <w:pPr>
        <w:pStyle w:val="7"/>
        <w:rPr>
          <w:rFonts w:hint="eastAsia" w:ascii="仿宋_GB2312" w:hAnsi="黑体" w:eastAsia="仿宋_GB2312" w:cs="黑体"/>
          <w:bCs/>
          <w:sz w:val="32"/>
          <w:szCs w:val="32"/>
          <w:lang w:val="en-US" w:eastAsia="zh-CN"/>
        </w:rPr>
      </w:pPr>
    </w:p>
    <w:p w14:paraId="5E3DD301">
      <w:pPr>
        <w:pStyle w:val="7"/>
        <w:rPr>
          <w:rFonts w:hint="eastAsia" w:ascii="仿宋_GB2312" w:hAnsi="黑体" w:eastAsia="仿宋_GB2312" w:cs="黑体"/>
          <w:bCs/>
          <w:sz w:val="32"/>
          <w:szCs w:val="32"/>
          <w:lang w:val="en-US" w:eastAsia="zh-CN"/>
        </w:rPr>
      </w:pPr>
    </w:p>
    <w:p w14:paraId="4BEA0155">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一</w:t>
      </w:r>
      <w:r>
        <w:rPr>
          <w:rFonts w:hint="eastAsia" w:ascii="黑体" w:hAnsi="黑体" w:eastAsia="黑体"/>
          <w:sz w:val="32"/>
          <w:szCs w:val="32"/>
        </w:rPr>
        <w:t>、收入支出</w:t>
      </w:r>
      <w:r>
        <w:rPr>
          <w:rFonts w:hint="eastAsia" w:ascii="黑体" w:hAnsi="黑体" w:eastAsia="黑体"/>
          <w:sz w:val="32"/>
          <w:szCs w:val="32"/>
          <w:lang w:eastAsia="zh-CN"/>
        </w:rPr>
        <w:t>决算总体情况说明</w:t>
      </w:r>
    </w:p>
    <w:p w14:paraId="5CD6DBB5">
      <w:pPr>
        <w:snapToGrid w:val="0"/>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pict>
          <v:shape id="_x0000_s1027" o:spid="_x0000_s1027" o:spt="75" type="#_x0000_t75" style="position:absolute;left:0pt;margin-left:46.45pt;margin-top:75.9pt;height:191.6pt;width:337.4pt;z-index:251660288;mso-width-relative:page;mso-height-relative:page;" o:ole="t" filled="f" o:preferrelative="t" stroked="f" coordsize="21600,21600">
            <v:path/>
            <v:fill on="f" focussize="0,0"/>
            <v:stroke on="f"/>
            <v:imagedata r:id="rId8" o:title=""/>
            <o:lock v:ext="edit" aspectratio="t"/>
          </v:shape>
          <o:OLEObject Type="Embed" ProgID="Excel.Chart.8" ShapeID="_x0000_s1027" DrawAspect="Content" ObjectID="_1468075725" r:id="rId7">
            <o:LockedField>false</o:LockedField>
          </o:OLEObject>
        </w:pict>
      </w:r>
      <w:r>
        <w:rPr>
          <w:rFonts w:hint="eastAsia" w:ascii="仿宋_GB2312" w:hAnsi="仿宋_GB2312" w:eastAsia="仿宋_GB2312" w:cs="仿宋_GB2312"/>
          <w:kern w:val="2"/>
          <w:sz w:val="32"/>
          <w:szCs w:val="32"/>
          <w:lang w:val="en-US" w:eastAsia="zh-CN" w:bidi="ar-SA"/>
        </w:rPr>
        <w:t>2023年度收、支总计均为1330.38万元。与2022年度相比，收、支总计各增加276.38万元，增长26.22</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。主要变动原因是2023年上半年增加了东坡小学教学购置经费。</w:t>
      </w:r>
    </w:p>
    <w:p w14:paraId="0D3BF239">
      <w:pPr>
        <w:pStyle w:val="18"/>
        <w:rPr>
          <w:rFonts w:hint="eastAsia" w:ascii="仿宋" w:hAnsi="仿宋" w:eastAsia="仿宋"/>
          <w:color w:val="auto"/>
          <w:sz w:val="32"/>
          <w:szCs w:val="32"/>
          <w:highlight w:val="none"/>
          <w:lang w:val="en-US" w:eastAsia="zh-CN"/>
        </w:rPr>
      </w:pPr>
    </w:p>
    <w:p w14:paraId="4920BF6F">
      <w:pPr>
        <w:pStyle w:val="18"/>
        <w:rPr>
          <w:rFonts w:hint="eastAsia" w:ascii="仿宋" w:hAnsi="仿宋" w:eastAsia="仿宋"/>
          <w:color w:val="auto"/>
          <w:sz w:val="32"/>
          <w:szCs w:val="32"/>
          <w:highlight w:val="none"/>
          <w:lang w:val="en-US" w:eastAsia="zh-CN"/>
        </w:rPr>
      </w:pPr>
    </w:p>
    <w:p w14:paraId="16C5EA3E">
      <w:pPr>
        <w:pStyle w:val="18"/>
        <w:rPr>
          <w:rFonts w:hint="eastAsia" w:ascii="仿宋" w:hAnsi="仿宋" w:eastAsia="仿宋"/>
          <w:color w:val="auto"/>
          <w:sz w:val="32"/>
          <w:szCs w:val="32"/>
          <w:highlight w:val="none"/>
          <w:lang w:val="en-US" w:eastAsia="zh-CN"/>
        </w:rPr>
      </w:pPr>
    </w:p>
    <w:p w14:paraId="14BEADD6">
      <w:pPr>
        <w:pStyle w:val="2"/>
        <w:snapToGrid w:val="0"/>
        <w:spacing w:line="520" w:lineRule="exact"/>
        <w:ind w:firstLine="964" w:firstLineChars="300"/>
        <w:rPr>
          <w:rFonts w:hint="default" w:ascii="楷体_GB2312" w:hAnsi="仿宋" w:eastAsia="楷体_GB2312"/>
          <w:b/>
          <w:sz w:val="32"/>
          <w:szCs w:val="32"/>
          <w:lang w:val="en-US" w:eastAsia="zh-CN"/>
        </w:rPr>
      </w:pPr>
      <w:r>
        <w:rPr>
          <w:rFonts w:hint="eastAsia" w:ascii="楷体_GB2312" w:hAnsi="仿宋" w:eastAsia="楷体_GB2312"/>
          <w:b/>
          <w:sz w:val="32"/>
          <w:szCs w:val="32"/>
        </w:rPr>
        <w:t>（二）收入支出预算执行情况</w:t>
      </w:r>
    </w:p>
    <w:p w14:paraId="2A857E0C">
      <w:pPr>
        <w:snapToGrid w:val="0"/>
        <w:spacing w:line="520" w:lineRule="exact"/>
        <w:ind w:firstLine="960" w:firstLineChars="300"/>
        <w:rPr>
          <w:rFonts w:hint="eastAsia" w:ascii="仿宋" w:hAnsi="仿宋" w:eastAsia="仿宋"/>
          <w:color w:val="auto"/>
          <w:sz w:val="32"/>
          <w:szCs w:val="32"/>
          <w:highlight w:val="none"/>
        </w:rPr>
      </w:pPr>
    </w:p>
    <w:p w14:paraId="4F38D753">
      <w:pPr>
        <w:snapToGrid w:val="0"/>
        <w:spacing w:line="520" w:lineRule="exact"/>
        <w:ind w:firstLine="960" w:firstLineChars="300"/>
        <w:rPr>
          <w:rFonts w:hint="eastAsia" w:ascii="仿宋" w:hAnsi="仿宋" w:eastAsia="仿宋"/>
          <w:color w:val="auto"/>
          <w:sz w:val="32"/>
          <w:szCs w:val="32"/>
          <w:highlight w:val="none"/>
        </w:rPr>
      </w:pPr>
    </w:p>
    <w:p w14:paraId="0869AF11">
      <w:pPr>
        <w:pStyle w:val="22"/>
        <w:numPr>
          <w:ilvl w:val="0"/>
          <w:numId w:val="0"/>
        </w:numPr>
        <w:spacing w:line="600" w:lineRule="exact"/>
        <w:ind w:left="1050" w:leftChars="0"/>
        <w:outlineLvl w:val="1"/>
        <w:rPr>
          <w:rFonts w:hint="eastAsia" w:ascii="黑体" w:hAnsi="黑体" w:eastAsia="黑体"/>
          <w:color w:val="auto"/>
          <w:sz w:val="32"/>
          <w:szCs w:val="32"/>
          <w:highlight w:val="none"/>
          <w:lang w:eastAsia="zh-CN"/>
        </w:rPr>
      </w:pPr>
      <w:bookmarkStart w:id="6" w:name="_Toc15396604"/>
      <w:bookmarkStart w:id="7" w:name="_Toc15377206"/>
    </w:p>
    <w:p w14:paraId="1E89F9B9">
      <w:pPr>
        <w:pStyle w:val="17"/>
        <w:ind w:left="0" w:leftChars="0" w:firstLine="640" w:firstLineChars="200"/>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1C6644C5">
      <w:pPr>
        <w:pStyle w:val="22"/>
        <w:numPr>
          <w:ilvl w:val="0"/>
          <w:numId w:val="0"/>
        </w:numPr>
        <w:spacing w:line="600" w:lineRule="exact"/>
        <w:ind w:firstLine="640" w:firstLineChars="200"/>
        <w:outlineLvl w:val="1"/>
        <w:rPr>
          <w:rStyle w:val="20"/>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6"/>
      <w:bookmarkEnd w:id="7"/>
    </w:p>
    <w:p w14:paraId="559BE1BD">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_GB2312" w:hAnsi="仿宋_GB2312" w:eastAsia="仿宋_GB2312" w:cs="仿宋_GB2312"/>
          <w:kern w:val="2"/>
          <w:sz w:val="32"/>
          <w:szCs w:val="32"/>
          <w:lang w:val="en-US" w:eastAsia="zh-CN" w:bidi="ar-SA"/>
        </w:rPr>
        <w:t>1330.38万元</w:t>
      </w:r>
      <w:r>
        <w:rPr>
          <w:rFonts w:hint="eastAsia" w:ascii="仿宋" w:hAnsi="仿宋" w:eastAsia="仿宋"/>
          <w:color w:val="auto"/>
          <w:sz w:val="32"/>
          <w:szCs w:val="32"/>
          <w:highlight w:val="none"/>
        </w:rPr>
        <w:t>，其中：一般公共预算财政拨款收入</w:t>
      </w:r>
      <w:r>
        <w:rPr>
          <w:rFonts w:hint="eastAsia" w:ascii="仿宋_GB2312" w:hAnsi="仿宋_GB2312" w:eastAsia="仿宋_GB2312" w:cs="仿宋_GB2312"/>
          <w:kern w:val="2"/>
          <w:sz w:val="32"/>
          <w:szCs w:val="32"/>
          <w:lang w:val="en-US" w:eastAsia="zh-CN" w:bidi="ar-SA"/>
        </w:rPr>
        <w:t>1330.38万元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p>
    <w:p w14:paraId="2C6A38C2">
      <w:pPr>
        <w:bidi w:val="0"/>
      </w:pPr>
    </w:p>
    <w:p w14:paraId="37811CA9">
      <w:pPr>
        <w:snapToGrid w:val="0"/>
        <w:spacing w:line="520" w:lineRule="exact"/>
        <w:ind w:firstLine="960" w:firstLineChars="300"/>
        <w:rPr>
          <w:rFonts w:hint="eastAsia" w:ascii="仿宋" w:hAnsi="仿宋" w:eastAsia="仿宋"/>
          <w:color w:val="auto"/>
          <w:sz w:val="32"/>
          <w:szCs w:val="32"/>
          <w:highlight w:val="none"/>
        </w:rPr>
      </w:pPr>
    </w:p>
    <w:p w14:paraId="5C599C6A">
      <w:pPr>
        <w:snapToGrid w:val="0"/>
        <w:spacing w:line="520" w:lineRule="exact"/>
        <w:ind w:firstLine="960" w:firstLineChars="300"/>
        <w:rPr>
          <w:rFonts w:hint="eastAsia" w:ascii="仿宋" w:hAnsi="仿宋" w:eastAsia="仿宋"/>
          <w:color w:val="auto"/>
          <w:sz w:val="32"/>
          <w:szCs w:val="32"/>
          <w:highlight w:val="none"/>
        </w:rPr>
      </w:pPr>
    </w:p>
    <w:p w14:paraId="457D000F">
      <w:pPr>
        <w:snapToGrid w:val="0"/>
        <w:spacing w:line="520" w:lineRule="exact"/>
        <w:ind w:firstLine="960" w:firstLineChars="300"/>
        <w:rPr>
          <w:rFonts w:hint="eastAsia" w:ascii="仿宋" w:hAnsi="仿宋" w:eastAsia="仿宋"/>
          <w:color w:val="auto"/>
          <w:sz w:val="32"/>
          <w:szCs w:val="32"/>
          <w:highlight w:val="none"/>
        </w:rPr>
      </w:pPr>
    </w:p>
    <w:p w14:paraId="3F7E5927">
      <w:pPr>
        <w:snapToGrid w:val="0"/>
        <w:spacing w:line="520" w:lineRule="exact"/>
        <w:ind w:firstLine="843" w:firstLineChars="300"/>
        <w:rPr>
          <w:rFonts w:hint="eastAsia" w:ascii="仿宋" w:hAnsi="仿宋" w:eastAsia="仿宋"/>
          <w:color w:val="auto"/>
          <w:sz w:val="32"/>
          <w:szCs w:val="32"/>
          <w:highlight w:val="none"/>
        </w:rPr>
      </w:pPr>
      <w:r>
        <w:rPr>
          <w:rFonts w:hint="eastAsia" w:ascii="仿宋" w:hAnsi="仿宋" w:eastAsia="仿宋" w:cs="仿宋"/>
          <w:b/>
          <w:sz w:val="28"/>
          <w:szCs w:val="28"/>
          <w:lang w:eastAsia="zh-CN"/>
        </w:rPr>
        <w:pict>
          <v:shape id="_x0000_s1032" o:spid="_x0000_s1032" o:spt="75" type="#_x0000_t75" style="position:absolute;left:0pt;margin-left:85.95pt;margin-top:-39.6pt;height:165.7pt;width:272.85pt;z-index:251662336;mso-width-relative:page;mso-height-relative:page;" o:ole="t" filled="f" o:preferrelative="t" stroked="f" coordsize="21600,21600">
            <v:path/>
            <v:fill on="f" focussize="0,0"/>
            <v:stroke on="f"/>
            <v:imagedata r:id="rId10" o:title=""/>
            <o:lock v:ext="edit" aspectratio="t"/>
          </v:shape>
          <o:OLEObject Type="Embed" ProgID="Excel.Chart.8" ShapeID="_x0000_s1032" DrawAspect="Content" ObjectID="_1468075726" r:id="rId9">
            <o:LockedField>false</o:LockedField>
          </o:OLEObject>
        </w:pict>
      </w:r>
    </w:p>
    <w:p w14:paraId="132F454B">
      <w:pPr>
        <w:snapToGrid w:val="0"/>
        <w:spacing w:line="520" w:lineRule="exact"/>
        <w:ind w:firstLine="960" w:firstLineChars="300"/>
        <w:rPr>
          <w:rFonts w:hint="eastAsia" w:ascii="仿宋" w:hAnsi="仿宋" w:eastAsia="仿宋"/>
          <w:color w:val="auto"/>
          <w:sz w:val="32"/>
          <w:szCs w:val="32"/>
          <w:highlight w:val="none"/>
        </w:rPr>
      </w:pPr>
    </w:p>
    <w:p w14:paraId="32B130D1">
      <w:pPr>
        <w:snapToGrid w:val="0"/>
        <w:spacing w:line="520" w:lineRule="exact"/>
        <w:ind w:firstLine="960" w:firstLineChars="300"/>
        <w:rPr>
          <w:rFonts w:hint="eastAsia" w:ascii="仿宋" w:hAnsi="仿宋" w:eastAsia="仿宋"/>
          <w:color w:val="auto"/>
          <w:sz w:val="32"/>
          <w:szCs w:val="32"/>
          <w:highlight w:val="none"/>
        </w:rPr>
      </w:pPr>
    </w:p>
    <w:p w14:paraId="6F9BE180">
      <w:pPr>
        <w:snapToGrid w:val="0"/>
        <w:spacing w:line="520" w:lineRule="exact"/>
        <w:ind w:firstLine="960" w:firstLineChars="300"/>
        <w:rPr>
          <w:rFonts w:hint="eastAsia" w:ascii="仿宋" w:hAnsi="仿宋" w:eastAsia="仿宋"/>
          <w:color w:val="auto"/>
          <w:sz w:val="32"/>
          <w:szCs w:val="32"/>
          <w:highlight w:val="none"/>
        </w:rPr>
      </w:pPr>
    </w:p>
    <w:p w14:paraId="5AD93F15">
      <w:pPr>
        <w:pStyle w:val="22"/>
        <w:numPr>
          <w:ilvl w:val="0"/>
          <w:numId w:val="0"/>
        </w:numPr>
        <w:spacing w:line="600" w:lineRule="exact"/>
        <w:ind w:left="1050" w:leftChars="0"/>
        <w:outlineLvl w:val="1"/>
        <w:rPr>
          <w:rStyle w:val="20"/>
          <w:rFonts w:ascii="黑体" w:hAnsi="黑体" w:eastAsia="黑体"/>
          <w:b w:val="0"/>
          <w:color w:val="auto"/>
          <w:highlight w:val="none"/>
        </w:rPr>
      </w:pPr>
      <w:bookmarkStart w:id="8" w:name="_Toc15396605"/>
      <w:bookmarkStart w:id="9" w:name="_Toc15377207"/>
    </w:p>
    <w:p w14:paraId="081F3A65">
      <w:pPr>
        <w:spacing w:line="600" w:lineRule="exact"/>
        <w:outlineLvl w:val="1"/>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，仅罗列本单位涉及的收入。</w:t>
      </w:r>
      <w:r>
        <w:rPr>
          <w:rFonts w:ascii="仿宋" w:hAnsi="仿宋" w:eastAsia="仿宋"/>
          <w:b/>
          <w:color w:val="auto"/>
          <w:sz w:val="32"/>
          <w:szCs w:val="32"/>
          <w:highlight w:val="none"/>
        </w:rPr>
        <w:t>）</w:t>
      </w:r>
    </w:p>
    <w:p w14:paraId="354771EB">
      <w:pPr>
        <w:spacing w:line="600" w:lineRule="exact"/>
        <w:ind w:firstLine="640" w:firstLineChars="200"/>
      </w:pPr>
      <w:r>
        <w:rPr>
          <w:rFonts w:hint="eastAsia" w:ascii="仿宋" w:hAnsi="仿宋" w:eastAsia="仿宋"/>
          <w:color w:val="auto"/>
          <w:sz w:val="32"/>
          <w:szCs w:val="32"/>
          <w:highlight w:val="none"/>
        </w:rPr>
        <w:t>（图2：收入决算结构图）（饼状图）</w:t>
      </w:r>
    </w:p>
    <w:p w14:paraId="3FAEBE7F">
      <w:pPr>
        <w:pStyle w:val="22"/>
        <w:numPr>
          <w:ilvl w:val="0"/>
          <w:numId w:val="0"/>
        </w:numPr>
        <w:spacing w:line="600" w:lineRule="exact"/>
        <w:ind w:left="1050" w:leftChars="0"/>
        <w:outlineLvl w:val="1"/>
        <w:rPr>
          <w:rStyle w:val="20"/>
          <w:rFonts w:ascii="黑体" w:hAnsi="黑体" w:eastAsia="黑体"/>
          <w:b w:val="0"/>
          <w:color w:val="auto"/>
          <w:highlight w:val="none"/>
        </w:rPr>
      </w:pPr>
    </w:p>
    <w:p w14:paraId="404CFACE">
      <w:pPr>
        <w:pStyle w:val="22"/>
        <w:numPr>
          <w:ilvl w:val="0"/>
          <w:numId w:val="0"/>
        </w:numPr>
        <w:spacing w:line="600" w:lineRule="exact"/>
        <w:ind w:left="1050" w:leftChars="0"/>
        <w:outlineLvl w:val="1"/>
        <w:rPr>
          <w:rStyle w:val="20"/>
          <w:rFonts w:ascii="黑体" w:hAnsi="黑体" w:eastAsia="黑体"/>
          <w:b w:val="0"/>
          <w:color w:val="auto"/>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bookmarkEnd w:id="8"/>
      <w:bookmarkEnd w:id="9"/>
    </w:p>
    <w:p w14:paraId="30002F3E">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1330.38</w:t>
      </w:r>
      <w:r>
        <w:rPr>
          <w:rFonts w:hint="eastAsia" w:ascii="仿宋" w:hAnsi="仿宋" w:eastAsia="仿宋"/>
          <w:color w:val="auto"/>
          <w:sz w:val="32"/>
          <w:szCs w:val="32"/>
          <w:highlight w:val="none"/>
        </w:rPr>
        <w:t>万元，其中：基本支出</w:t>
      </w:r>
      <w:r>
        <w:rPr>
          <w:rFonts w:hint="eastAsia" w:ascii="仿宋_GB2312" w:hAnsi="仿宋_GB2312" w:eastAsia="仿宋_GB2312" w:cs="仿宋_GB2312"/>
          <w:kern w:val="2"/>
          <w:sz w:val="32"/>
          <w:szCs w:val="32"/>
          <w:lang w:val="en-US" w:eastAsia="zh-CN" w:bidi="ar-SA"/>
        </w:rPr>
        <w:t>21.79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1.64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1308.59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98.36</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58DCF474">
      <w:pPr>
        <w:pStyle w:val="17"/>
        <w:rPr>
          <w:rFonts w:hint="eastAsia" w:ascii="仿宋" w:hAnsi="仿宋" w:eastAsia="仿宋"/>
          <w:color w:val="auto"/>
          <w:sz w:val="32"/>
          <w:szCs w:val="32"/>
          <w:highlight w:val="none"/>
        </w:rPr>
      </w:pPr>
      <w:r>
        <w:rPr>
          <w:rFonts w:hint="eastAsia" w:ascii="仿宋" w:hAnsi="仿宋" w:eastAsia="仿宋" w:cs="仿宋"/>
          <w:b/>
          <w:sz w:val="28"/>
          <w:szCs w:val="28"/>
          <w:lang w:eastAsia="zh-CN"/>
        </w:rPr>
        <w:pict>
          <v:shape id="_x0000_s1035" o:spid="_x0000_s1035" o:spt="75" type="#_x0000_t75" style="position:absolute;left:0pt;margin-left:51.5pt;margin-top:14.5pt;height:198.45pt;width:326.75pt;z-index:251665408;mso-width-relative:page;mso-height-relative:page;" o:ole="t" filled="f" o:preferrelative="t" stroked="f" coordsize="21600,21600">
            <v:path/>
            <v:fill on="f" focussize="0,0"/>
            <v:stroke on="f"/>
            <v:imagedata r:id="rId12" o:title=""/>
            <o:lock v:ext="edit" aspectratio="t"/>
          </v:shape>
          <o:OLEObject Type="Embed" ProgID="Excel.Chart.8" ShapeID="_x0000_s1035" DrawAspect="Content" ObjectID="_1468075727" r:id="rId11">
            <o:LockedField>false</o:LockedField>
          </o:OLEObject>
        </w:pict>
      </w:r>
    </w:p>
    <w:p w14:paraId="5870B2A5"/>
    <w:p w14:paraId="58C3E0A3">
      <w:pPr>
        <w:spacing w:line="600" w:lineRule="exact"/>
        <w:outlineLvl w:val="1"/>
        <w:rPr>
          <w:rFonts w:hint="eastAsia" w:ascii="仿宋" w:hAnsi="仿宋" w:eastAsia="仿宋"/>
          <w:b/>
          <w:color w:val="auto"/>
          <w:sz w:val="32"/>
          <w:szCs w:val="32"/>
          <w:highlight w:val="none"/>
        </w:rPr>
      </w:pPr>
      <w:bookmarkStart w:id="10" w:name="_Toc15377208"/>
      <w:bookmarkStart w:id="11" w:name="_Toc15396606"/>
    </w:p>
    <w:p w14:paraId="58003BB9">
      <w:pPr>
        <w:spacing w:line="600" w:lineRule="exact"/>
        <w:outlineLvl w:val="1"/>
        <w:rPr>
          <w:rFonts w:hint="eastAsia" w:ascii="仿宋" w:hAnsi="仿宋" w:eastAsia="仿宋"/>
          <w:b/>
          <w:color w:val="auto"/>
          <w:sz w:val="32"/>
          <w:szCs w:val="32"/>
          <w:highlight w:val="none"/>
        </w:rPr>
      </w:pPr>
    </w:p>
    <w:p w14:paraId="1E02B6E9">
      <w:pPr>
        <w:spacing w:line="600" w:lineRule="exact"/>
        <w:outlineLvl w:val="1"/>
        <w:rPr>
          <w:rFonts w:hint="eastAsia" w:ascii="仿宋" w:hAnsi="仿宋" w:eastAsia="仿宋"/>
          <w:b/>
          <w:color w:val="auto"/>
          <w:sz w:val="32"/>
          <w:szCs w:val="32"/>
          <w:highlight w:val="none"/>
        </w:rPr>
      </w:pPr>
    </w:p>
    <w:p w14:paraId="06C4DF92">
      <w:pPr>
        <w:spacing w:line="600" w:lineRule="exact"/>
        <w:outlineLvl w:val="1"/>
        <w:rPr>
          <w:rFonts w:hint="eastAsia" w:ascii="仿宋" w:hAnsi="仿宋" w:eastAsia="仿宋"/>
          <w:b/>
          <w:color w:val="auto"/>
          <w:sz w:val="32"/>
          <w:szCs w:val="32"/>
          <w:highlight w:val="none"/>
        </w:rPr>
      </w:pPr>
    </w:p>
    <w:p w14:paraId="7D5F48B8">
      <w:pPr>
        <w:spacing w:line="600" w:lineRule="exact"/>
        <w:outlineLvl w:val="1"/>
        <w:rPr>
          <w:rFonts w:hint="eastAsia" w:ascii="仿宋" w:hAnsi="仿宋" w:eastAsia="仿宋"/>
          <w:b/>
          <w:color w:val="auto"/>
          <w:sz w:val="32"/>
          <w:szCs w:val="32"/>
          <w:highlight w:val="none"/>
        </w:rPr>
      </w:pPr>
    </w:p>
    <w:p w14:paraId="73BF61D3">
      <w:pPr>
        <w:spacing w:line="600" w:lineRule="exact"/>
        <w:outlineLvl w:val="1"/>
        <w:rPr>
          <w:rFonts w:hint="eastAsia" w:ascii="仿宋" w:hAnsi="仿宋" w:eastAsia="仿宋"/>
          <w:b/>
          <w:color w:val="auto"/>
          <w:sz w:val="32"/>
          <w:szCs w:val="32"/>
          <w:highlight w:val="none"/>
        </w:rPr>
      </w:pPr>
    </w:p>
    <w:p w14:paraId="052556A2">
      <w:pPr>
        <w:spacing w:line="600" w:lineRule="exact"/>
        <w:outlineLvl w:val="1"/>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，仅罗列本单位涉及的支出。</w:t>
      </w:r>
      <w:r>
        <w:rPr>
          <w:rFonts w:hint="eastAsia" w:ascii="仿宋" w:hAnsi="仿宋" w:eastAsia="仿宋"/>
          <w:b/>
          <w:color w:val="auto"/>
          <w:sz w:val="32"/>
          <w:szCs w:val="32"/>
          <w:highlight w:val="none"/>
        </w:rPr>
        <w:t>）</w:t>
      </w:r>
    </w:p>
    <w:p w14:paraId="726E837E">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hint="eastAsia" w:ascii="仿宋" w:hAnsi="仿宋" w:eastAsia="仿宋"/>
          <w:color w:val="auto"/>
          <w:sz w:val="32"/>
          <w:szCs w:val="32"/>
          <w:highlight w:val="none"/>
          <w:lang w:val="en-US" w:eastAsia="zh-CN"/>
        </w:rPr>
        <w:t>3：支出决算结构图</w:t>
      </w:r>
      <w:r>
        <w:rPr>
          <w:rFonts w:hint="eastAsia" w:ascii="仿宋" w:hAnsi="仿宋" w:eastAsia="仿宋"/>
          <w:color w:val="auto"/>
          <w:sz w:val="32"/>
          <w:szCs w:val="32"/>
          <w:highlight w:val="none"/>
        </w:rPr>
        <w:t>）（饼状图）</w:t>
      </w:r>
    </w:p>
    <w:p w14:paraId="445B36E7">
      <w:pPr>
        <w:spacing w:line="600" w:lineRule="exact"/>
        <w:ind w:firstLine="640" w:firstLineChars="200"/>
        <w:outlineLvl w:val="1"/>
        <w:rPr>
          <w:rStyle w:val="20"/>
          <w:rFonts w:ascii="黑体" w:hAnsi="黑体" w:eastAsia="黑体"/>
          <w:b w:val="0"/>
          <w:color w:val="auto"/>
          <w:highlight w:val="none"/>
        </w:rPr>
      </w:pPr>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10"/>
      <w:bookmarkEnd w:id="11"/>
    </w:p>
    <w:p w14:paraId="7FC1340B">
      <w:pPr>
        <w:snapToGrid w:val="0"/>
        <w:spacing w:line="520" w:lineRule="exact"/>
        <w:ind w:firstLine="960" w:firstLineChars="3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财政拨款收、支总计均为</w:t>
      </w:r>
      <w:r>
        <w:rPr>
          <w:rFonts w:hint="eastAsia" w:ascii="仿宋" w:hAnsi="仿宋" w:eastAsia="仿宋"/>
          <w:color w:val="auto"/>
          <w:sz w:val="32"/>
          <w:szCs w:val="32"/>
          <w:highlight w:val="none"/>
          <w:lang w:val="en-US" w:eastAsia="zh-CN"/>
        </w:rPr>
        <w:t>1330.38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w:t>
      </w:r>
      <w:r>
        <w:rPr>
          <w:rFonts w:hint="eastAsia" w:ascii="仿宋" w:hAnsi="仿宋" w:eastAsia="仿宋"/>
          <w:color w:val="auto"/>
          <w:sz w:val="32"/>
          <w:szCs w:val="32"/>
          <w:highlight w:val="none"/>
          <w:lang w:eastAsia="zh-CN"/>
        </w:rPr>
        <w:t>财政拨款收、支总计</w:t>
      </w:r>
      <w:r>
        <w:rPr>
          <w:rFonts w:hint="eastAsia" w:ascii="仿宋" w:hAnsi="仿宋" w:eastAsia="仿宋"/>
          <w:color w:val="auto"/>
          <w:sz w:val="32"/>
          <w:szCs w:val="32"/>
          <w:highlight w:val="none"/>
        </w:rPr>
        <w:t>各增加</w:t>
      </w:r>
      <w:r>
        <w:rPr>
          <w:rFonts w:hint="eastAsia" w:ascii="仿宋" w:hAnsi="仿宋" w:eastAsia="仿宋"/>
          <w:color w:val="auto"/>
          <w:sz w:val="32"/>
          <w:szCs w:val="32"/>
          <w:highlight w:val="none"/>
          <w:lang w:val="en-US" w:eastAsia="zh-CN"/>
        </w:rPr>
        <w:t>276.38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26.22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2023年上半年增加了东坡小学教学购置经费。</w:t>
      </w:r>
    </w:p>
    <w:p w14:paraId="6A29FC1E">
      <w:pPr>
        <w:pStyle w:val="17"/>
        <w:rPr>
          <w:rFonts w:hint="eastAsia"/>
          <w:lang w:val="en-US" w:eastAsia="zh-CN"/>
        </w:rPr>
      </w:pPr>
      <w:r>
        <w:rPr>
          <w:rFonts w:hint="eastAsia" w:ascii="仿宋_GB2312" w:hAnsi="仿宋_GB2312" w:eastAsia="仿宋_GB2312" w:cs="仿宋_GB2312"/>
          <w:kern w:val="2"/>
          <w:sz w:val="32"/>
          <w:szCs w:val="32"/>
          <w:lang w:val="en-US" w:eastAsia="zh-CN" w:bidi="ar-SA"/>
        </w:rPr>
        <w:pict>
          <v:shape id="_x0000_s1034" o:spid="_x0000_s1034" o:spt="75" type="#_x0000_t75" style="position:absolute;left:0pt;margin-left:20.65pt;margin-top:7.5pt;height:191.6pt;width:337.4pt;z-index:251664384;mso-width-relative:page;mso-height-relative:page;" o:ole="t" filled="f" o:preferrelative="t" stroked="f" coordsize="21600,21600">
            <v:path/>
            <v:fill on="f" focussize="0,0"/>
            <v:stroke on="f"/>
            <v:imagedata r:id="rId14" o:title=""/>
            <o:lock v:ext="edit" aspectratio="t"/>
          </v:shape>
          <o:OLEObject Type="Embed" ProgID="Excel.Chart.8" ShapeID="_x0000_s1034" DrawAspect="Content" ObjectID="_1468075728" r:id="rId13">
            <o:LockedField>false</o:LockedField>
          </o:OLEObject>
        </w:pict>
      </w:r>
    </w:p>
    <w:p w14:paraId="3DAE7B54">
      <w:pPr>
        <w:spacing w:line="600" w:lineRule="exact"/>
        <w:ind w:firstLine="320" w:firstLineChars="100"/>
        <w:outlineLvl w:val="1"/>
        <w:rPr>
          <w:rFonts w:hint="eastAsia" w:ascii="黑体" w:hAnsi="黑体" w:eastAsia="黑体"/>
          <w:color w:val="auto"/>
          <w:sz w:val="32"/>
          <w:szCs w:val="32"/>
          <w:highlight w:val="none"/>
        </w:rPr>
      </w:pPr>
      <w:bookmarkStart w:id="12" w:name="_Toc15377209"/>
      <w:bookmarkStart w:id="13" w:name="_Toc15396607"/>
    </w:p>
    <w:p w14:paraId="59D47B76">
      <w:pPr>
        <w:spacing w:line="600" w:lineRule="exact"/>
        <w:ind w:firstLine="320" w:firstLineChars="100"/>
        <w:outlineLvl w:val="1"/>
        <w:rPr>
          <w:rFonts w:hint="eastAsia" w:ascii="黑体" w:hAnsi="黑体" w:eastAsia="黑体"/>
          <w:color w:val="auto"/>
          <w:sz w:val="32"/>
          <w:szCs w:val="32"/>
          <w:highlight w:val="none"/>
        </w:rPr>
      </w:pPr>
    </w:p>
    <w:p w14:paraId="0BF0A256">
      <w:pPr>
        <w:spacing w:line="600" w:lineRule="exact"/>
        <w:ind w:firstLine="320" w:firstLineChars="100"/>
        <w:outlineLvl w:val="1"/>
        <w:rPr>
          <w:rFonts w:hint="eastAsia" w:ascii="黑体" w:hAnsi="黑体" w:eastAsia="黑体"/>
          <w:color w:val="auto"/>
          <w:sz w:val="32"/>
          <w:szCs w:val="32"/>
          <w:highlight w:val="none"/>
        </w:rPr>
      </w:pPr>
    </w:p>
    <w:p w14:paraId="19ED369E">
      <w:pPr>
        <w:spacing w:line="600" w:lineRule="exact"/>
        <w:ind w:firstLine="320" w:firstLineChars="100"/>
        <w:outlineLvl w:val="1"/>
        <w:rPr>
          <w:rFonts w:hint="eastAsia" w:ascii="黑体" w:hAnsi="黑体" w:eastAsia="黑体"/>
          <w:color w:val="auto"/>
          <w:sz w:val="32"/>
          <w:szCs w:val="32"/>
          <w:highlight w:val="none"/>
        </w:rPr>
      </w:pPr>
    </w:p>
    <w:p w14:paraId="37BBC794">
      <w:pPr>
        <w:spacing w:line="600" w:lineRule="exact"/>
        <w:ind w:firstLine="320" w:firstLineChars="100"/>
        <w:outlineLvl w:val="1"/>
        <w:rPr>
          <w:rFonts w:hint="eastAsia" w:ascii="黑体" w:hAnsi="黑体" w:eastAsia="黑体"/>
          <w:color w:val="auto"/>
          <w:sz w:val="32"/>
          <w:szCs w:val="32"/>
          <w:highlight w:val="none"/>
        </w:rPr>
      </w:pPr>
    </w:p>
    <w:p w14:paraId="58F3E445">
      <w:pPr>
        <w:spacing w:line="600" w:lineRule="exact"/>
        <w:ind w:firstLine="320" w:firstLineChars="100"/>
        <w:outlineLvl w:val="1"/>
        <w:rPr>
          <w:rFonts w:hint="eastAsia" w:ascii="黑体" w:hAnsi="黑体" w:eastAsia="黑体"/>
          <w:color w:val="auto"/>
          <w:sz w:val="32"/>
          <w:szCs w:val="32"/>
          <w:highlight w:val="none"/>
        </w:rPr>
      </w:pPr>
    </w:p>
    <w:p w14:paraId="739CEF2D">
      <w:pPr>
        <w:spacing w:line="60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14:paraId="59B1327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318EAA71">
      <w:pPr>
        <w:pStyle w:val="17"/>
        <w:rPr>
          <w:rFonts w:hint="eastAsia"/>
        </w:rPr>
      </w:pPr>
    </w:p>
    <w:p w14:paraId="147D9788">
      <w:pPr>
        <w:spacing w:line="600" w:lineRule="exact"/>
        <w:ind w:firstLine="320" w:firstLineChars="100"/>
        <w:outlineLvl w:val="1"/>
        <w:rPr>
          <w:rStyle w:val="20"/>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12"/>
      <w:bookmarkEnd w:id="13"/>
    </w:p>
    <w:p w14:paraId="7C90C5CC">
      <w:pPr>
        <w:spacing w:line="600" w:lineRule="exact"/>
        <w:ind w:firstLine="643" w:firstLineChars="200"/>
        <w:outlineLvl w:val="2"/>
        <w:rPr>
          <w:rFonts w:hint="eastAsia" w:ascii="仿宋" w:hAnsi="仿宋" w:eastAsia="仿宋"/>
          <w:b/>
          <w:color w:val="auto"/>
          <w:sz w:val="32"/>
          <w:szCs w:val="32"/>
          <w:highlight w:val="none"/>
        </w:rPr>
      </w:pPr>
      <w:bookmarkStart w:id="14" w:name="_Toc15377210"/>
      <w:r>
        <w:rPr>
          <w:rFonts w:hint="eastAsia" w:ascii="仿宋" w:hAnsi="仿宋" w:eastAsia="仿宋"/>
          <w:b/>
          <w:color w:val="auto"/>
          <w:sz w:val="32"/>
          <w:szCs w:val="32"/>
          <w:highlight w:val="none"/>
        </w:rPr>
        <w:t>（一）一般公共预算财政拨款支出决算总体情况</w:t>
      </w:r>
      <w:bookmarkEnd w:id="14"/>
    </w:p>
    <w:p w14:paraId="512D62D0">
      <w:pPr>
        <w:snapToGrid w:val="0"/>
        <w:spacing w:line="520" w:lineRule="exact"/>
        <w:ind w:firstLine="960" w:firstLineChars="3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一般公共预算财政拨款支出</w:t>
      </w:r>
      <w:r>
        <w:rPr>
          <w:rFonts w:hint="eastAsia" w:ascii="仿宋" w:hAnsi="仿宋" w:eastAsia="仿宋"/>
          <w:color w:val="auto"/>
          <w:sz w:val="32"/>
          <w:szCs w:val="32"/>
          <w:highlight w:val="none"/>
          <w:lang w:val="en-US" w:eastAsia="zh-CN"/>
        </w:rPr>
        <w:t>1330.38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，占本年支出合计的</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w:t>
      </w:r>
      <w:r>
        <w:rPr>
          <w:rFonts w:hint="eastAsia" w:ascii="仿宋" w:hAnsi="仿宋" w:eastAsia="仿宋"/>
          <w:color w:val="auto"/>
          <w:sz w:val="32"/>
          <w:szCs w:val="32"/>
          <w:highlight w:val="none"/>
          <w:lang w:eastAsia="zh-CN"/>
        </w:rPr>
        <w:t>一般公共预算财政拨款支出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276.38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26.22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2023年上半年增加了东坡小学教学购置经费。</w:t>
      </w:r>
    </w:p>
    <w:p w14:paraId="32108C9F">
      <w:pPr>
        <w:pStyle w:val="17"/>
        <w:rPr>
          <w:rFonts w:hint="default"/>
          <w:lang w:val="en-US"/>
        </w:rPr>
      </w:pPr>
    </w:p>
    <w:p w14:paraId="6B9782B1">
      <w:pPr>
        <w:pStyle w:val="17"/>
        <w:rPr>
          <w:rFonts w:hint="default"/>
          <w:lang w:val="en-US"/>
        </w:rPr>
      </w:pPr>
    </w:p>
    <w:p w14:paraId="163271F7">
      <w:pPr>
        <w:pStyle w:val="2"/>
        <w:rPr>
          <w:rFonts w:hint="default" w:ascii="仿宋_GB2312" w:hAnsi="仿宋" w:eastAsia="仿宋_GB2312"/>
          <w:sz w:val="32"/>
          <w:szCs w:val="32"/>
          <w:lang w:val="en-US"/>
        </w:rPr>
      </w:pPr>
      <w:r>
        <w:rPr>
          <w:rFonts w:hint="eastAsia" w:ascii="仿宋" w:hAnsi="仿宋" w:eastAsia="仿宋" w:cs="仿宋"/>
          <w:kern w:val="0"/>
          <w:sz w:val="28"/>
          <w:szCs w:val="28"/>
          <w:lang w:val="en-US" w:eastAsia="zh-CN" w:bidi="ar-SA"/>
        </w:rPr>
        <w:pict>
          <v:shape id="_x0000_s1028" o:spid="_x0000_s1028" o:spt="75" type="#_x0000_t75" style="position:absolute;left:0pt;margin-left:32.75pt;margin-top:-9.55pt;height:201.5pt;width:354.85pt;z-index:251661312;mso-width-relative:page;mso-height-relative:page;" o:ole="t" filled="f" o:preferrelative="t" stroked="f" coordsize="21600,21600">
            <v:path/>
            <v:fill on="f" focussize="0,0"/>
            <v:stroke on="f"/>
            <v:imagedata r:id="rId16" o:title=""/>
            <o:lock v:ext="edit" aspectratio="t"/>
          </v:shape>
          <o:OLEObject Type="Embed" ProgID="Excel.Chart.8" ShapeID="_x0000_s1028" DrawAspect="Content" ObjectID="_1468075729" r:id="rId15">
            <o:LockedField>false</o:LockedField>
          </o:OLEObject>
        </w:pict>
      </w:r>
      <w:r>
        <w:rPr>
          <w:rFonts w:hint="eastAsia"/>
          <w:lang w:val="en-US" w:eastAsia="zh-CN"/>
        </w:rPr>
        <w:t xml:space="preserve">        </w:t>
      </w:r>
    </w:p>
    <w:p w14:paraId="0AE648F7">
      <w:pPr>
        <w:pStyle w:val="2"/>
        <w:rPr>
          <w:rFonts w:hint="eastAsia"/>
          <w:lang w:val="en-US" w:eastAsia="zh-CN"/>
        </w:rPr>
      </w:pPr>
      <w:r>
        <w:rPr>
          <w:rFonts w:hint="eastAsia"/>
          <w:lang w:val="en-US" w:eastAsia="zh-CN"/>
        </w:rPr>
        <w:t xml:space="preserve">           </w:t>
      </w:r>
    </w:p>
    <w:p w14:paraId="010113F2">
      <w:pPr>
        <w:pStyle w:val="2"/>
        <w:rPr>
          <w:rFonts w:hint="eastAsia"/>
          <w:lang w:val="en-US" w:eastAsia="zh-CN"/>
        </w:rPr>
      </w:pPr>
    </w:p>
    <w:p w14:paraId="6B7DEFF0">
      <w:pPr>
        <w:pStyle w:val="2"/>
        <w:rPr>
          <w:rFonts w:hint="eastAsia"/>
          <w:lang w:val="en-US" w:eastAsia="zh-CN"/>
        </w:rPr>
      </w:pPr>
    </w:p>
    <w:p w14:paraId="01F8D0F2">
      <w:pPr>
        <w:snapToGrid w:val="0"/>
        <w:spacing w:line="520" w:lineRule="exact"/>
        <w:ind w:firstLine="643" w:firstLineChars="200"/>
        <w:rPr>
          <w:rFonts w:hint="eastAsia" w:ascii="仿宋_GB2312" w:hAnsi="仿宋" w:eastAsia="仿宋_GB2312"/>
          <w:b/>
          <w:sz w:val="32"/>
          <w:szCs w:val="32"/>
        </w:rPr>
      </w:pPr>
    </w:p>
    <w:p w14:paraId="1609C797">
      <w:pPr>
        <w:spacing w:line="600" w:lineRule="exact"/>
        <w:ind w:firstLine="643" w:firstLineChars="200"/>
        <w:outlineLvl w:val="2"/>
        <w:rPr>
          <w:rFonts w:hint="eastAsia" w:ascii="仿宋" w:hAnsi="仿宋" w:eastAsia="仿宋"/>
          <w:b/>
          <w:color w:val="auto"/>
          <w:sz w:val="32"/>
          <w:szCs w:val="32"/>
          <w:highlight w:val="none"/>
        </w:rPr>
      </w:pPr>
      <w:bookmarkStart w:id="15" w:name="_Toc15377211"/>
    </w:p>
    <w:p w14:paraId="7C12DB2B">
      <w:pPr>
        <w:spacing w:line="600" w:lineRule="exact"/>
        <w:ind w:firstLine="643" w:firstLineChars="200"/>
        <w:outlineLvl w:val="2"/>
        <w:rPr>
          <w:rFonts w:hint="eastAsia" w:ascii="仿宋" w:hAnsi="仿宋" w:eastAsia="仿宋"/>
          <w:b/>
          <w:color w:val="auto"/>
          <w:sz w:val="32"/>
          <w:szCs w:val="32"/>
          <w:highlight w:val="none"/>
        </w:rPr>
      </w:pPr>
    </w:p>
    <w:p w14:paraId="6E787B85">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15"/>
    </w:p>
    <w:p w14:paraId="4D236BE3">
      <w:pPr>
        <w:pStyle w:val="18"/>
        <w:rPr>
          <w:rFonts w:hint="eastAsia"/>
        </w:rPr>
      </w:pPr>
    </w:p>
    <w:p w14:paraId="6BDA257E">
      <w:pPr>
        <w:spacing w:line="600" w:lineRule="exact"/>
        <w:ind w:firstLine="640" w:firstLineChars="200"/>
        <w:outlineLvl w:val="1"/>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23年度一般公共预算财政拨款支出1330.38万元，主要用于以下方面：一般公共服务支出42.01万元，占3.15%；教育支出550.98万元，占41.41</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；文化旅游体育与传媒支出4.37万元，占0.38</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；社会保障和就业支出18.23万元，占1.36</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；卫生健康支出611.11万元，占45.93%；其他支出103.68万元，占7.77</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w:t>
      </w:r>
    </w:p>
    <w:p w14:paraId="481D522C">
      <w:pPr>
        <w:snapToGrid w:val="0"/>
        <w:spacing w:line="520" w:lineRule="exact"/>
        <w:ind w:firstLine="640" w:firstLineChars="200"/>
        <w:rPr>
          <w:rFonts w:hint="eastAsia" w:ascii="仿宋_GB2312" w:hAnsi="仿宋" w:eastAsia="仿宋_GB2312"/>
          <w:b/>
          <w:sz w:val="32"/>
          <w:szCs w:val="32"/>
        </w:rPr>
      </w:pPr>
      <w:r>
        <w:rPr>
          <w:rFonts w:hint="eastAsia" w:ascii="仿宋_GB2312" w:hAnsi="仿宋_GB2312" w:eastAsia="仿宋_GB2312" w:cs="仿宋_GB2312"/>
          <w:kern w:val="2"/>
          <w:sz w:val="32"/>
          <w:szCs w:val="32"/>
          <w:lang w:val="en-US" w:eastAsia="zh-CN" w:bidi="ar-SA"/>
        </w:rPr>
        <w:pict>
          <v:shape id="_x0000_s1033" o:spid="_x0000_s1033" o:spt="75" type="#_x0000_t75" style="position:absolute;left:0pt;margin-left:74.9pt;margin-top:20.05pt;height:165.7pt;width:272.85pt;z-index:251663360;mso-width-relative:page;mso-height-relative:page;" o:ole="t" filled="f" o:preferrelative="t" stroked="f" coordsize="21600,21600">
            <v:path/>
            <v:fill on="f" focussize="0,0"/>
            <v:stroke on="f"/>
            <v:imagedata r:id="rId18" o:title=""/>
            <o:lock v:ext="edit" aspectratio="t"/>
          </v:shape>
          <o:OLEObject Type="Embed" ProgID="Excel.Chart.8" ShapeID="_x0000_s1033" DrawAspect="Content" ObjectID="_1468075730" r:id="rId17">
            <o:LockedField>false</o:LockedField>
          </o:OLEObject>
        </w:pict>
      </w:r>
    </w:p>
    <w:p w14:paraId="22B373EF">
      <w:pPr>
        <w:pStyle w:val="17"/>
        <w:rPr>
          <w:rFonts w:hint="eastAsia" w:ascii="仿宋_GB2312" w:hAnsi="仿宋" w:eastAsia="仿宋_GB2312"/>
          <w:b/>
          <w:sz w:val="32"/>
          <w:szCs w:val="32"/>
        </w:rPr>
      </w:pPr>
    </w:p>
    <w:p w14:paraId="0686612E">
      <w:pPr>
        <w:rPr>
          <w:rFonts w:hint="eastAsia" w:ascii="仿宋_GB2312" w:hAnsi="仿宋" w:eastAsia="仿宋_GB2312"/>
          <w:b/>
          <w:sz w:val="32"/>
          <w:szCs w:val="32"/>
        </w:rPr>
      </w:pPr>
    </w:p>
    <w:p w14:paraId="0D0F1024">
      <w:pPr>
        <w:pStyle w:val="17"/>
        <w:rPr>
          <w:rFonts w:hint="eastAsia"/>
        </w:rPr>
      </w:pPr>
    </w:p>
    <w:p w14:paraId="77E0D4DD">
      <w:pPr>
        <w:pStyle w:val="18"/>
        <w:rPr>
          <w:rFonts w:hint="eastAsia"/>
        </w:rPr>
      </w:pPr>
    </w:p>
    <w:p w14:paraId="6377A367">
      <w:pPr>
        <w:snapToGrid w:val="0"/>
        <w:spacing w:line="520" w:lineRule="exact"/>
        <w:ind w:firstLine="643" w:firstLineChars="200"/>
        <w:rPr>
          <w:rFonts w:hint="eastAsia" w:ascii="仿宋_GB2312" w:hAnsi="仿宋" w:eastAsia="仿宋_GB2312"/>
          <w:b/>
          <w:sz w:val="32"/>
          <w:szCs w:val="32"/>
        </w:rPr>
      </w:pPr>
    </w:p>
    <w:p w14:paraId="587E530F">
      <w:pPr>
        <w:spacing w:line="600" w:lineRule="exact"/>
        <w:ind w:firstLine="643" w:firstLineChars="200"/>
        <w:outlineLvl w:val="2"/>
        <w:rPr>
          <w:rFonts w:hint="eastAsia" w:ascii="仿宋" w:hAnsi="仿宋" w:eastAsia="仿宋"/>
          <w:b/>
          <w:color w:val="auto"/>
          <w:sz w:val="32"/>
          <w:szCs w:val="32"/>
          <w:highlight w:val="none"/>
        </w:rPr>
      </w:pPr>
      <w:bookmarkStart w:id="16" w:name="_Toc15377212"/>
    </w:p>
    <w:p w14:paraId="1AA79480">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16"/>
    </w:p>
    <w:p w14:paraId="39BA3CBF">
      <w:pPr>
        <w:spacing w:line="600" w:lineRule="exact"/>
        <w:ind w:firstLine="643" w:firstLineChars="200"/>
        <w:outlineLvl w:val="2"/>
        <w:rPr>
          <w:rFonts w:ascii="仿宋" w:hAnsi="仿宋" w:eastAsia="仿宋"/>
          <w:color w:val="auto"/>
          <w:sz w:val="32"/>
          <w:szCs w:val="32"/>
          <w:highlight w:val="none"/>
        </w:rPr>
      </w:pPr>
      <w:bookmarkStart w:id="17" w:name="_Toc15378460"/>
      <w:bookmarkStart w:id="18" w:name="_Toc15377444"/>
      <w:bookmarkStart w:id="19"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1330.38万元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17"/>
      <w:bookmarkEnd w:id="18"/>
      <w:bookmarkEnd w:id="19"/>
    </w:p>
    <w:p w14:paraId="37606DC6">
      <w:pPr>
        <w:spacing w:line="60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000000"/>
          <w:sz w:val="32"/>
          <w:szCs w:val="32"/>
          <w:lang w:val="en-US" w:eastAsia="zh-CN"/>
        </w:rPr>
        <w:t>1.</w:t>
      </w:r>
      <w:r>
        <w:rPr>
          <w:rStyle w:val="15"/>
          <w:rFonts w:hint="eastAsia" w:ascii="仿宋" w:hAnsi="仿宋" w:eastAsia="仿宋"/>
          <w:bCs/>
          <w:color w:val="000000"/>
          <w:sz w:val="32"/>
          <w:szCs w:val="32"/>
          <w:lang w:eastAsia="zh-CN"/>
        </w:rPr>
        <w:t>一般公共服务</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政府办公厅</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行政运行</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1.3</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15D74F1B">
      <w:pPr>
        <w:pStyle w:val="17"/>
      </w:pPr>
      <w:r>
        <w:rPr>
          <w:rStyle w:val="15"/>
          <w:rFonts w:hint="eastAsia" w:ascii="仿宋" w:hAnsi="仿宋" w:eastAsia="仿宋"/>
          <w:bCs/>
          <w:color w:val="000000"/>
          <w:sz w:val="32"/>
          <w:szCs w:val="32"/>
          <w:lang w:val="en-US" w:eastAsia="zh-CN"/>
        </w:rPr>
        <w:t>2.</w:t>
      </w:r>
      <w:r>
        <w:rPr>
          <w:rStyle w:val="15"/>
          <w:rFonts w:hint="eastAsia" w:ascii="仿宋" w:hAnsi="仿宋" w:eastAsia="仿宋"/>
          <w:bCs/>
          <w:color w:val="000000"/>
          <w:sz w:val="32"/>
          <w:szCs w:val="32"/>
          <w:lang w:eastAsia="zh-CN"/>
        </w:rPr>
        <w:t>一般公共服务</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其他一般公共服务支出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其他一般公共服务支出</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40.66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77A1C9EA">
      <w:pPr>
        <w:numPr>
          <w:ilvl w:val="0"/>
          <w:numId w:val="0"/>
        </w:numPr>
        <w:spacing w:line="60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000000"/>
          <w:sz w:val="32"/>
          <w:szCs w:val="32"/>
          <w:lang w:val="en-US" w:eastAsia="zh-CN"/>
        </w:rPr>
        <w:t>3.教育（</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教育管理事务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行政运行</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20.45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215D9715">
      <w:p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4.</w:t>
      </w:r>
      <w:r>
        <w:rPr>
          <w:rStyle w:val="15"/>
          <w:rFonts w:hint="eastAsia" w:ascii="仿宋" w:hAnsi="仿宋" w:eastAsia="仿宋"/>
          <w:bCs/>
          <w:color w:val="000000"/>
          <w:sz w:val="32"/>
          <w:szCs w:val="32"/>
          <w:lang w:val="en-US" w:eastAsia="zh-CN"/>
        </w:rPr>
        <w:t>教育（</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教育</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其他教育管理事务支出</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3.94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3939D62F">
      <w:p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5</w:t>
      </w:r>
      <w:r>
        <w:rPr>
          <w:rStyle w:val="15"/>
          <w:rFonts w:ascii="仿宋" w:hAnsi="仿宋" w:eastAsia="仿宋"/>
          <w:bCs/>
          <w:color w:val="auto"/>
          <w:sz w:val="32"/>
          <w:szCs w:val="32"/>
          <w:highlight w:val="none"/>
        </w:rPr>
        <w:t>.</w:t>
      </w:r>
      <w:r>
        <w:rPr>
          <w:rStyle w:val="15"/>
          <w:rFonts w:hint="eastAsia" w:ascii="仿宋" w:hAnsi="仿宋" w:eastAsia="仿宋"/>
          <w:bCs/>
          <w:color w:val="000000"/>
          <w:sz w:val="32"/>
          <w:szCs w:val="32"/>
          <w:lang w:val="en-US" w:eastAsia="zh-CN"/>
        </w:rPr>
        <w:t>教育（</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职业教育</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中等职业教育</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1.25</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726E805A">
      <w:p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6</w:t>
      </w:r>
      <w:r>
        <w:rPr>
          <w:rStyle w:val="15"/>
          <w:rFonts w:ascii="仿宋" w:hAnsi="仿宋" w:eastAsia="仿宋"/>
          <w:bCs/>
          <w:color w:val="auto"/>
          <w:sz w:val="32"/>
          <w:szCs w:val="32"/>
          <w:highlight w:val="none"/>
        </w:rPr>
        <w:t>.</w:t>
      </w:r>
      <w:r>
        <w:rPr>
          <w:rStyle w:val="15"/>
          <w:rFonts w:hint="eastAsia" w:ascii="仿宋" w:hAnsi="仿宋" w:eastAsia="仿宋"/>
          <w:bCs/>
          <w:color w:val="000000"/>
          <w:sz w:val="32"/>
          <w:szCs w:val="32"/>
          <w:lang w:val="en-US" w:eastAsia="zh-CN"/>
        </w:rPr>
        <w:t>教育（</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普通</w:t>
      </w:r>
      <w:r>
        <w:rPr>
          <w:rStyle w:val="15"/>
          <w:rFonts w:hint="eastAsia" w:ascii="仿宋" w:hAnsi="仿宋" w:eastAsia="仿宋"/>
          <w:bCs/>
          <w:color w:val="000000"/>
          <w:sz w:val="32"/>
          <w:szCs w:val="32"/>
          <w:lang w:val="en-US" w:eastAsia="zh-CN"/>
        </w:rPr>
        <w:t>教育</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小学教育</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460.19</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62406C75">
      <w:p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7</w:t>
      </w:r>
      <w:r>
        <w:rPr>
          <w:rStyle w:val="15"/>
          <w:rFonts w:ascii="仿宋" w:hAnsi="仿宋" w:eastAsia="仿宋"/>
          <w:bCs/>
          <w:color w:val="auto"/>
          <w:sz w:val="32"/>
          <w:szCs w:val="32"/>
          <w:highlight w:val="none"/>
        </w:rPr>
        <w:t>.</w:t>
      </w:r>
      <w:r>
        <w:rPr>
          <w:rStyle w:val="15"/>
          <w:rFonts w:hint="eastAsia" w:ascii="仿宋" w:hAnsi="仿宋" w:eastAsia="仿宋"/>
          <w:bCs/>
          <w:color w:val="000000"/>
          <w:sz w:val="32"/>
          <w:szCs w:val="32"/>
          <w:lang w:val="en-US" w:eastAsia="zh-CN"/>
        </w:rPr>
        <w:t>教育（</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进修及培训</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其他进修及培训</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4.47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0088E114">
      <w:p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8</w:t>
      </w:r>
      <w:r>
        <w:rPr>
          <w:rStyle w:val="15"/>
          <w:rFonts w:ascii="仿宋" w:hAnsi="仿宋" w:eastAsia="仿宋"/>
          <w:bCs/>
          <w:color w:val="auto"/>
          <w:sz w:val="32"/>
          <w:szCs w:val="32"/>
          <w:highlight w:val="none"/>
        </w:rPr>
        <w:t>.</w:t>
      </w:r>
      <w:r>
        <w:rPr>
          <w:rStyle w:val="15"/>
          <w:rFonts w:hint="eastAsia" w:ascii="仿宋" w:hAnsi="仿宋" w:eastAsia="仿宋"/>
          <w:bCs/>
          <w:color w:val="000000"/>
          <w:sz w:val="32"/>
          <w:szCs w:val="32"/>
          <w:lang w:val="en-US" w:eastAsia="zh-CN"/>
        </w:rPr>
        <w:t>教育（</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教育费附加安排的支持</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其他教育附加安排的支持</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55.98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510CD0AB">
      <w:p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9</w:t>
      </w:r>
      <w:r>
        <w:rPr>
          <w:rStyle w:val="15"/>
          <w:rFonts w:ascii="仿宋" w:hAnsi="仿宋" w:eastAsia="仿宋"/>
          <w:bCs/>
          <w:color w:val="auto"/>
          <w:sz w:val="32"/>
          <w:szCs w:val="32"/>
          <w:highlight w:val="none"/>
        </w:rPr>
        <w:t>.</w:t>
      </w:r>
      <w:r>
        <w:rPr>
          <w:rStyle w:val="15"/>
          <w:rFonts w:hint="eastAsia" w:ascii="仿宋" w:hAnsi="仿宋" w:eastAsia="仿宋"/>
          <w:bCs/>
          <w:color w:val="000000"/>
          <w:sz w:val="32"/>
          <w:szCs w:val="32"/>
          <w:lang w:val="en-US" w:eastAsia="zh-CN"/>
        </w:rPr>
        <w:t>教育（</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其他教育支出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其他教育支出</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3.18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35E2F1AE">
      <w:p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10</w:t>
      </w:r>
      <w:r>
        <w:rPr>
          <w:rStyle w:val="15"/>
          <w:rFonts w:ascii="仿宋" w:hAnsi="仿宋" w:eastAsia="仿宋"/>
          <w:bCs/>
          <w:color w:val="auto"/>
          <w:sz w:val="32"/>
          <w:szCs w:val="32"/>
          <w:highlight w:val="none"/>
        </w:rPr>
        <w:t>.</w:t>
      </w:r>
      <w:r>
        <w:rPr>
          <w:rStyle w:val="15"/>
          <w:rFonts w:hint="eastAsia" w:ascii="仿宋" w:hAnsi="仿宋" w:eastAsia="仿宋"/>
          <w:bCs/>
          <w:color w:val="000000"/>
          <w:sz w:val="32"/>
          <w:szCs w:val="32"/>
          <w:lang w:val="en-US" w:eastAsia="zh-CN"/>
        </w:rPr>
        <w:t>文化旅游体育与传媒支出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文化和旅游</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群众文化</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4.37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2332F41A">
      <w:p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11</w:t>
      </w:r>
      <w:r>
        <w:rPr>
          <w:rStyle w:val="15"/>
          <w:rFonts w:ascii="仿宋" w:hAnsi="仿宋" w:eastAsia="仿宋"/>
          <w:bCs/>
          <w:color w:val="auto"/>
          <w:sz w:val="32"/>
          <w:szCs w:val="32"/>
          <w:highlight w:val="none"/>
        </w:rPr>
        <w:t>.</w:t>
      </w:r>
      <w:r>
        <w:rPr>
          <w:rStyle w:val="15"/>
          <w:rFonts w:hint="eastAsia" w:ascii="仿宋" w:hAnsi="仿宋" w:eastAsia="仿宋"/>
          <w:bCs/>
          <w:color w:val="000000"/>
          <w:sz w:val="32"/>
          <w:szCs w:val="32"/>
          <w:lang w:val="en-US" w:eastAsia="zh-CN"/>
        </w:rPr>
        <w:t>社会保障和就业支出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 xml:space="preserve">社会福利 </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其他社会福利支出</w:t>
      </w:r>
      <w:r>
        <w:rPr>
          <w:rStyle w:val="15"/>
          <w:rFonts w:hint="eastAsia" w:ascii="仿宋" w:hAnsi="仿宋" w:eastAsia="仿宋"/>
          <w:bCs/>
          <w:color w:val="000000"/>
          <w:sz w:val="32"/>
          <w:szCs w:val="32"/>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18.22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292488D4">
      <w:pPr>
        <w:spacing w:line="600" w:lineRule="exact"/>
        <w:ind w:firstLine="643"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12</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lang w:eastAsia="zh-CN"/>
        </w:rPr>
        <w:t>卫生健康支出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公共卫生</w:t>
      </w:r>
      <w:r>
        <w:rPr>
          <w:rStyle w:val="15"/>
          <w:rFonts w:hint="eastAsia" w:ascii="仿宋" w:hAnsi="仿宋" w:eastAsia="仿宋"/>
          <w:bCs/>
          <w:color w:val="000000"/>
          <w:sz w:val="32"/>
          <w:szCs w:val="32"/>
        </w:rPr>
        <w:t>（款）</w:t>
      </w:r>
      <w:r>
        <w:rPr>
          <w:rStyle w:val="15"/>
          <w:rFonts w:hint="eastAsia" w:ascii="仿宋" w:hAnsi="仿宋" w:eastAsia="仿宋"/>
          <w:bCs/>
          <w:color w:val="auto"/>
          <w:sz w:val="32"/>
          <w:szCs w:val="32"/>
          <w:highlight w:val="none"/>
          <w:lang w:val="en-US" w:eastAsia="zh-CN"/>
        </w:rPr>
        <w:t>重大公共卫生服务</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47.86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0AF314FA">
      <w:pPr>
        <w:pStyle w:val="17"/>
        <w:rPr>
          <w:rFonts w:hint="eastAsia"/>
        </w:rPr>
      </w:pPr>
      <w:r>
        <w:rPr>
          <w:rStyle w:val="15"/>
          <w:rFonts w:hint="eastAsia" w:ascii="仿宋" w:hAnsi="仿宋" w:eastAsia="仿宋"/>
          <w:bCs/>
          <w:color w:val="auto"/>
          <w:sz w:val="32"/>
          <w:szCs w:val="32"/>
          <w:highlight w:val="none"/>
          <w:lang w:val="en-US" w:eastAsia="zh-CN"/>
        </w:rPr>
        <w:t>13</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lang w:eastAsia="zh-CN"/>
        </w:rPr>
        <w:t>卫生健康支出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公共卫生</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其他公共卫生支出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10.72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7F579A7F">
      <w:pPr>
        <w:pStyle w:val="17"/>
      </w:pPr>
      <w:r>
        <w:rPr>
          <w:rStyle w:val="15"/>
          <w:rFonts w:hint="eastAsia" w:ascii="仿宋" w:hAnsi="仿宋" w:eastAsia="仿宋"/>
          <w:bCs/>
          <w:color w:val="auto"/>
          <w:sz w:val="32"/>
          <w:szCs w:val="32"/>
          <w:highlight w:val="none"/>
          <w:lang w:val="en-US" w:eastAsia="zh-CN"/>
        </w:rPr>
        <w:t>13</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lang w:eastAsia="zh-CN"/>
        </w:rPr>
        <w:t>卫生健康支出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计划生育事务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计划生育事务</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29.13</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60180C9B">
      <w:pPr>
        <w:pStyle w:val="17"/>
      </w:pPr>
      <w:r>
        <w:rPr>
          <w:rStyle w:val="15"/>
          <w:rFonts w:hint="eastAsia" w:ascii="仿宋" w:hAnsi="仿宋" w:eastAsia="仿宋"/>
          <w:bCs/>
          <w:color w:val="auto"/>
          <w:sz w:val="32"/>
          <w:szCs w:val="32"/>
          <w:highlight w:val="none"/>
          <w:lang w:val="en-US" w:eastAsia="zh-CN"/>
        </w:rPr>
        <w:t>14</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lang w:eastAsia="zh-CN"/>
        </w:rPr>
        <w:t>卫生健康支出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计划生育事务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其他计划生育事务支出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523.38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0B9866DE">
      <w:pPr>
        <w:pStyle w:val="17"/>
      </w:pPr>
      <w:r>
        <w:rPr>
          <w:rStyle w:val="15"/>
          <w:rFonts w:hint="eastAsia" w:ascii="仿宋" w:hAnsi="仿宋" w:eastAsia="仿宋"/>
          <w:bCs/>
          <w:color w:val="auto"/>
          <w:sz w:val="32"/>
          <w:szCs w:val="32"/>
          <w:highlight w:val="none"/>
          <w:lang w:val="en-US" w:eastAsia="zh-CN"/>
        </w:rPr>
        <w:t>15</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lang w:eastAsia="zh-CN"/>
        </w:rPr>
        <w:t>其他支出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val="en-US" w:eastAsia="zh-CN"/>
        </w:rPr>
        <w:t>彩票公益金安排的支出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用于体育事业彩票公益支出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105.28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65A90B97">
      <w:pPr>
        <w:spacing w:line="60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数。增减变动原因为决算数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和</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比较，与预算数持平可以不写原因。）</w:t>
      </w:r>
    </w:p>
    <w:p w14:paraId="48C6CF06">
      <w:pPr>
        <w:tabs>
          <w:tab w:val="right" w:pos="8306"/>
        </w:tabs>
        <w:spacing w:line="600" w:lineRule="exact"/>
        <w:ind w:firstLine="640"/>
        <w:outlineLvl w:val="1"/>
        <w:rPr>
          <w:rStyle w:val="20"/>
          <w:color w:val="auto"/>
          <w:highlight w:val="none"/>
        </w:rPr>
      </w:pPr>
      <w:bookmarkStart w:id="20" w:name="_Toc15377214"/>
      <w:bookmarkStart w:id="21"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般公共预算财政拨款基本支出决算情况说明</w:t>
      </w:r>
      <w:bookmarkEnd w:id="20"/>
      <w:bookmarkEnd w:id="21"/>
    </w:p>
    <w:p w14:paraId="72DA20F0">
      <w:pPr>
        <w:spacing w:line="600" w:lineRule="exact"/>
        <w:ind w:firstLine="645"/>
        <w:rPr>
          <w:rFonts w:hint="default" w:ascii="仿宋_GB2312" w:hAnsi="仿宋_GB2312" w:eastAsia="仿宋_GB2312" w:cs="仿宋_GB2312"/>
          <w:kern w:val="2"/>
          <w:sz w:val="32"/>
          <w:szCs w:val="32"/>
          <w:lang w:val="en-US" w:eastAsia="zh-CN" w:bidi="ar-SA"/>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_GB2312" w:hAnsi="仿宋_GB2312" w:eastAsia="仿宋_GB2312" w:cs="仿宋_GB2312"/>
          <w:kern w:val="2"/>
          <w:sz w:val="32"/>
          <w:szCs w:val="32"/>
          <w:lang w:val="en-US" w:eastAsia="zh-CN" w:bidi="ar-SA"/>
        </w:rPr>
        <w:t>21.79万元，其中：</w:t>
      </w:r>
    </w:p>
    <w:p w14:paraId="672A7ABC">
      <w:pPr>
        <w:spacing w:line="60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人员经费0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52E86F61">
      <w:pPr>
        <w:spacing w:line="60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用经费21.79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3F3B261">
      <w:pPr>
        <w:spacing w:line="600" w:lineRule="exact"/>
        <w:ind w:firstLine="640"/>
        <w:outlineLvl w:val="1"/>
        <w:rPr>
          <w:rStyle w:val="20"/>
          <w:rFonts w:ascii="黑体" w:hAnsi="黑体" w:eastAsia="黑体"/>
          <w:b w:val="0"/>
          <w:color w:val="auto"/>
          <w:highlight w:val="none"/>
        </w:rPr>
      </w:pPr>
      <w:bookmarkStart w:id="22" w:name="_Toc15377215"/>
      <w:bookmarkStart w:id="23" w:name="_Toc15396609"/>
      <w:r>
        <w:rPr>
          <w:rFonts w:hint="eastAsia" w:ascii="黑体" w:eastAsia="黑体"/>
          <w:color w:val="auto"/>
          <w:sz w:val="32"/>
          <w:szCs w:val="32"/>
          <w:highlight w:val="none"/>
        </w:rPr>
        <w:t>七、</w:t>
      </w:r>
      <w:r>
        <w:rPr>
          <w:rStyle w:val="20"/>
          <w:rFonts w:hint="eastAsia" w:ascii="黑体" w:hAnsi="黑体" w:eastAsia="黑体"/>
          <w:b w:val="0"/>
          <w:color w:val="auto"/>
          <w:highlight w:val="none"/>
        </w:rPr>
        <w:t>财政拨款</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三公”经费支出决算情况说明</w:t>
      </w:r>
      <w:bookmarkEnd w:id="22"/>
      <w:bookmarkEnd w:id="23"/>
    </w:p>
    <w:p w14:paraId="6067F293">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14:paraId="01CB58D9">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与上年持平。</w:t>
      </w:r>
    </w:p>
    <w:p w14:paraId="170B3609">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14:paraId="321DB780">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14:paraId="227C1660">
      <w:pP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596B3A1D">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33B620E">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hAnsi="Times New Roman" w:eastAsia="仿宋_GB2312" w:cs="Times New Roman"/>
          <w:color w:val="auto"/>
          <w:sz w:val="32"/>
          <w:szCs w:val="32"/>
          <w:highlight w:val="none"/>
          <w:lang w:val="en-US" w:eastAsia="zh-CN"/>
        </w:rPr>
        <w:t>0</w:t>
      </w:r>
      <w:r>
        <w:rPr>
          <w:rFonts w:hint="eastAsia" w:ascii="仿宋_GB2312" w:eastAsia="仿宋_GB2312"/>
          <w:color w:val="auto"/>
          <w:sz w:val="32"/>
          <w:szCs w:val="32"/>
          <w:highlight w:val="none"/>
        </w:rPr>
        <w:t>万元。</w:t>
      </w:r>
    </w:p>
    <w:p w14:paraId="71D0E475">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14:paraId="29B188DE">
      <w:pPr>
        <w:spacing w:line="600" w:lineRule="exact"/>
        <w:ind w:firstLine="640"/>
        <w:rPr>
          <w:rFonts w:ascii="仿宋_GB2312" w:eastAsia="仿宋_GB2312"/>
          <w:color w:val="auto"/>
          <w:sz w:val="32"/>
          <w:szCs w:val="32"/>
          <w:highlight w:val="none"/>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4EAB73A">
      <w:pPr>
        <w:spacing w:line="600" w:lineRule="exact"/>
        <w:ind w:firstLine="640"/>
        <w:rPr>
          <w:rFonts w:ascii="黑体" w:eastAsia="黑体"/>
          <w:color w:val="auto"/>
          <w:sz w:val="32"/>
          <w:szCs w:val="32"/>
          <w:highlight w:val="none"/>
        </w:rPr>
      </w:pPr>
      <w:r>
        <w:rPr>
          <w:rFonts w:hint="eastAsia" w:ascii="仿宋_GB2312" w:eastAsia="仿宋_GB2312"/>
          <w:b/>
          <w:color w:val="auto"/>
          <w:sz w:val="32"/>
          <w:szCs w:val="32"/>
          <w:highlight w:val="none"/>
          <w:lang w:val="en-US" w:eastAsia="zh-CN"/>
        </w:rPr>
        <w:t>2023年</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仿宋_GB2312" w:eastAsia="仿宋_GB2312" w:cs="仿宋_GB2312"/>
          <w:kern w:val="2"/>
          <w:sz w:val="32"/>
          <w:szCs w:val="32"/>
          <w:lang w:val="en-US" w:eastAsia="zh-CN" w:bidi="ar-SA"/>
        </w:rPr>
        <w:t>完成预算0</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。公务接待费支出决算，比上年减少0.42万元，下降100%。其中：国内公务接待支出0.42万元；主要变动原因是厉行节约压缩经费。外事接待支出0万元。</w:t>
      </w:r>
      <w:bookmarkStart w:id="24" w:name="_Toc15396610"/>
      <w:bookmarkStart w:id="25" w:name="_Toc15377218"/>
    </w:p>
    <w:p w14:paraId="7008BA0B">
      <w:pPr>
        <w:spacing w:line="600" w:lineRule="exact"/>
        <w:ind w:firstLine="640"/>
        <w:outlineLvl w:val="1"/>
        <w:rPr>
          <w:rStyle w:val="20"/>
          <w:rFonts w:ascii="黑体" w:hAnsi="黑体" w:eastAsia="黑体"/>
          <w:color w:val="auto"/>
          <w:highlight w:val="none"/>
        </w:rPr>
      </w:pPr>
      <w:r>
        <w:rPr>
          <w:rFonts w:hint="eastAsia" w:ascii="黑体" w:eastAsia="黑体"/>
          <w:color w:val="auto"/>
          <w:sz w:val="32"/>
          <w:szCs w:val="32"/>
          <w:highlight w:val="none"/>
        </w:rPr>
        <w:t>八、</w:t>
      </w:r>
      <w:r>
        <w:rPr>
          <w:rStyle w:val="20"/>
          <w:rFonts w:hint="eastAsia" w:ascii="黑体" w:hAnsi="黑体" w:eastAsia="黑体"/>
          <w:b w:val="0"/>
          <w:color w:val="auto"/>
          <w:highlight w:val="none"/>
        </w:rPr>
        <w:t>政府性基金预算支出决算情况说明</w:t>
      </w:r>
      <w:bookmarkEnd w:id="24"/>
      <w:bookmarkEnd w:id="25"/>
    </w:p>
    <w:p w14:paraId="095438D5">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ED909FE">
      <w:pPr>
        <w:numPr>
          <w:ilvl w:val="0"/>
          <w:numId w:val="1"/>
        </w:numPr>
        <w:spacing w:line="600" w:lineRule="exact"/>
        <w:ind w:firstLine="640"/>
        <w:outlineLvl w:val="1"/>
        <w:rPr>
          <w:rStyle w:val="20"/>
          <w:rFonts w:ascii="黑体" w:hAnsi="黑体" w:eastAsia="黑体"/>
          <w:b w:val="0"/>
          <w:color w:val="auto"/>
          <w:highlight w:val="none"/>
        </w:rPr>
      </w:pPr>
      <w:bookmarkStart w:id="26" w:name="_Toc15377219"/>
      <w:bookmarkStart w:id="27" w:name="_Toc15396611"/>
      <w:r>
        <w:rPr>
          <w:rStyle w:val="20"/>
          <w:rFonts w:hint="eastAsia" w:ascii="黑体" w:hAnsi="黑体" w:eastAsia="黑体"/>
          <w:b w:val="0"/>
          <w:color w:val="auto"/>
          <w:highlight w:val="none"/>
        </w:rPr>
        <w:t>国有资本经营预算支出决算情况说明</w:t>
      </w:r>
      <w:bookmarkEnd w:id="26"/>
      <w:bookmarkEnd w:id="27"/>
    </w:p>
    <w:p w14:paraId="63FD7E1E">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CC65597">
      <w:pPr>
        <w:numPr>
          <w:ilvl w:val="0"/>
          <w:numId w:val="1"/>
        </w:numPr>
        <w:spacing w:line="600" w:lineRule="exact"/>
        <w:ind w:firstLine="640"/>
        <w:outlineLvl w:val="1"/>
        <w:rPr>
          <w:rStyle w:val="20"/>
          <w:rFonts w:hint="eastAsia" w:ascii="黑体" w:hAnsi="黑体" w:eastAsia="黑体"/>
          <w:b w:val="0"/>
          <w:color w:val="auto"/>
          <w:highlight w:val="none"/>
        </w:rPr>
      </w:pPr>
      <w:bookmarkStart w:id="28" w:name="_Toc15377221"/>
      <w:bookmarkStart w:id="29" w:name="_Toc15396612"/>
      <w:r>
        <w:rPr>
          <w:rStyle w:val="20"/>
          <w:rFonts w:hint="eastAsia" w:ascii="黑体" w:hAnsi="黑体" w:eastAsia="黑体"/>
          <w:b w:val="0"/>
          <w:color w:val="auto"/>
          <w:highlight w:val="none"/>
        </w:rPr>
        <w:t>其他重要事项的情况说明</w:t>
      </w:r>
      <w:bookmarkEnd w:id="28"/>
      <w:bookmarkEnd w:id="29"/>
    </w:p>
    <w:p w14:paraId="75A1A97C">
      <w:pPr>
        <w:spacing w:line="600" w:lineRule="exact"/>
        <w:ind w:firstLine="643" w:firstLineChars="200"/>
        <w:outlineLvl w:val="2"/>
        <w:rPr>
          <w:rFonts w:ascii="仿宋" w:hAnsi="仿宋" w:eastAsia="仿宋"/>
          <w:color w:val="auto"/>
          <w:sz w:val="32"/>
          <w:szCs w:val="32"/>
          <w:highlight w:val="none"/>
        </w:rPr>
      </w:pPr>
      <w:bookmarkStart w:id="30" w:name="_Toc15377222"/>
      <w:r>
        <w:rPr>
          <w:rFonts w:hint="eastAsia" w:ascii="仿宋" w:hAnsi="仿宋" w:eastAsia="仿宋"/>
          <w:b/>
          <w:color w:val="auto"/>
          <w:sz w:val="32"/>
          <w:szCs w:val="32"/>
          <w:highlight w:val="none"/>
        </w:rPr>
        <w:t>（一）机关运行经费支出情况</w:t>
      </w:r>
      <w:bookmarkEnd w:id="30"/>
    </w:p>
    <w:p w14:paraId="6F14993C">
      <w:pPr>
        <w:spacing w:line="600" w:lineRule="exact"/>
        <w:ind w:firstLine="640" w:firstLineChars="20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社事局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21.79</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2.62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12.02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val="en-US" w:eastAsia="zh-CN"/>
        </w:rPr>
        <w:t>人员增加</w:t>
      </w:r>
      <w:r>
        <w:rPr>
          <w:rFonts w:hint="eastAsia" w:ascii="仿宋_GB2312" w:eastAsia="仿宋_GB2312"/>
          <w:color w:val="auto"/>
          <w:sz w:val="32"/>
          <w:szCs w:val="32"/>
          <w:highlight w:val="none"/>
          <w:lang w:val="en-US" w:eastAsia="zh-CN"/>
        </w:rPr>
        <w:t>。</w:t>
      </w:r>
    </w:p>
    <w:p w14:paraId="7A0A8EE7">
      <w:pPr>
        <w:spacing w:line="600" w:lineRule="exact"/>
        <w:ind w:firstLine="964" w:firstLineChars="3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7A4134D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31" w:name="_Toc15377223"/>
      <w:r>
        <w:rPr>
          <w:rFonts w:hint="eastAsia" w:ascii="仿宋" w:hAnsi="仿宋" w:eastAsia="仿宋"/>
          <w:b/>
          <w:color w:val="auto"/>
          <w:sz w:val="32"/>
          <w:szCs w:val="32"/>
          <w:highlight w:val="none"/>
        </w:rPr>
        <w:t>（二）政府采购支出情况</w:t>
      </w:r>
      <w:bookmarkEnd w:id="31"/>
    </w:p>
    <w:p w14:paraId="603AAFA0">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社事</w:t>
      </w:r>
      <w:r>
        <w:rPr>
          <w:rFonts w:hint="eastAsia" w:ascii="仿宋_GB2312" w:eastAsia="仿宋_GB2312"/>
          <w:color w:val="auto"/>
          <w:sz w:val="32"/>
          <w:szCs w:val="32"/>
          <w:highlight w:val="none"/>
          <w:lang w:val="en-US" w:eastAsia="zh-CN"/>
        </w:rPr>
        <w:t>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CD5773D">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723AF78A">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32" w:name="_Toc15377224"/>
      <w:r>
        <w:rPr>
          <w:rFonts w:hint="eastAsia" w:ascii="仿宋" w:hAnsi="仿宋" w:eastAsia="仿宋"/>
          <w:b/>
          <w:color w:val="auto"/>
          <w:sz w:val="32"/>
          <w:szCs w:val="32"/>
          <w:highlight w:val="none"/>
        </w:rPr>
        <w:t>（三）国有资产占有使用情况</w:t>
      </w:r>
      <w:bookmarkEnd w:id="32"/>
    </w:p>
    <w:p w14:paraId="30471A2B">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社事局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686AE5D1">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决算报表填报数据罗列车辆情况。）</w:t>
      </w:r>
    </w:p>
    <w:p w14:paraId="4931D0D1">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290B706B">
      <w:pPr>
        <w:pStyle w:val="2"/>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w:t>
      </w:r>
      <w:r>
        <w:rPr>
          <w:rFonts w:hint="eastAsia" w:hAnsi="仿宋_GB2312" w:cs="仿宋_GB2312"/>
          <w:color w:val="auto"/>
          <w:sz w:val="32"/>
          <w:szCs w:val="32"/>
          <w:highlight w:val="none"/>
          <w:lang w:val="en-US" w:eastAsia="zh-CN"/>
        </w:rPr>
        <w:t>部门</w:t>
      </w:r>
      <w:r>
        <w:rPr>
          <w:rFonts w:hint="eastAsia" w:ascii="仿宋_GB2312" w:hAnsi="仿宋_GB2312" w:eastAsia="仿宋_GB2312" w:cs="仿宋_GB2312"/>
          <w:color w:val="auto"/>
          <w:sz w:val="32"/>
          <w:szCs w:val="32"/>
          <w:highlight w:val="none"/>
        </w:rPr>
        <w:t>在20</w:t>
      </w:r>
      <w:r>
        <w:rPr>
          <w:rFonts w:hint="eastAsia" w:hAnsi="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教师节庆祝活动经费</w:t>
      </w:r>
      <w:r>
        <w:rPr>
          <w:rFonts w:hint="eastAsia" w:ascii="仿宋_GB2312" w:hAnsi="仿宋_GB2312" w:eastAsia="仿宋_GB2312" w:cs="仿宋_GB2312"/>
          <w:color w:val="auto"/>
          <w:sz w:val="32"/>
          <w:szCs w:val="32"/>
          <w:highlight w:val="none"/>
          <w:lang w:val="zh-CN"/>
        </w:rPr>
        <w:t>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cs="仿宋_GB2312"/>
          <w:b w:val="0"/>
          <w:bCs w:val="0"/>
          <w:sz w:val="32"/>
          <w:szCs w:val="32"/>
          <w:highlight w:val="none"/>
          <w:lang w:val="en-US" w:eastAsia="zh-CN"/>
        </w:rPr>
        <w:t>9</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个项目开展绩效监控</w:t>
      </w:r>
      <w:r>
        <w:rPr>
          <w:rFonts w:hint="eastAsia" w:hAnsi="仿宋_GB2312" w:cs="仿宋_GB2312"/>
          <w:color w:val="auto"/>
          <w:sz w:val="32"/>
          <w:szCs w:val="32"/>
          <w:highlight w:val="none"/>
          <w:lang w:eastAsia="zh-CN"/>
        </w:rPr>
        <w:t>。</w:t>
      </w:r>
    </w:p>
    <w:p w14:paraId="00C155B3">
      <w:pPr>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2023年度一般公共预算全面开展绩效自评，形成</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其中，部门整体绩效自评得分为</w:t>
      </w:r>
      <w:r>
        <w:rPr>
          <w:rFonts w:hint="eastAsia" w:ascii="仿宋_GB2312" w:hAnsi="仿宋_GB2312" w:eastAsia="仿宋_GB2312" w:cs="仿宋_GB2312"/>
          <w:b w:val="0"/>
          <w:bCs w:val="0"/>
          <w:kern w:val="2"/>
          <w:sz w:val="32"/>
          <w:szCs w:val="32"/>
          <w:lang w:val="en-US" w:eastAsia="zh-CN" w:bidi="ar-SA"/>
        </w:rPr>
        <w:t>93.05</w:t>
      </w:r>
      <w:r>
        <w:rPr>
          <w:rFonts w:hint="eastAsia" w:ascii="仿宋_GB2312" w:hAnsi="仿宋_GB2312" w:eastAsia="仿宋_GB2312" w:cs="仿宋_GB2312"/>
          <w:color w:val="auto"/>
          <w:sz w:val="32"/>
          <w:szCs w:val="32"/>
          <w:highlight w:val="none"/>
          <w:lang w:val="en-US" w:eastAsia="zh-CN"/>
        </w:rPr>
        <w:t>分，绩效自评综述：</w:t>
      </w:r>
      <w:r>
        <w:rPr>
          <w:rFonts w:hint="eastAsia" w:ascii="仿宋_GB2312" w:hAnsi="仿宋_GB2312" w:eastAsia="仿宋_GB2312" w:cs="仿宋_GB2312"/>
          <w:b w:val="0"/>
          <w:bCs w:val="0"/>
          <w:kern w:val="2"/>
          <w:sz w:val="32"/>
          <w:szCs w:val="32"/>
          <w:lang w:val="en-US" w:eastAsia="zh-CN" w:bidi="ar-SA"/>
        </w:rPr>
        <w:t>2023年度，本部门绩效目标编制完整、细化量化；年度类涉及执行9个项目，共计9项数量指标，绩效目标完成率100%；年度内开展了9个项目的绩效运行监控，但未对项目进行预算调整。2023年，我局积极履职，强化管理，较好的完成了年度工作目标。通过加强预算收支管理，不断建立健全内部管理制度，梳理内部管理流程，部门整体支出管理水平得到提升。</w:t>
      </w:r>
      <w:r>
        <w:rPr>
          <w:rFonts w:hint="eastAsia" w:ascii="仿宋_GB2312" w:hAnsi="仿宋_GB2312" w:eastAsia="仿宋_GB2312" w:cs="仿宋_GB2312"/>
          <w:color w:val="auto"/>
          <w:sz w:val="32"/>
          <w:szCs w:val="32"/>
          <w:highlight w:val="none"/>
          <w:lang w:val="en-US" w:eastAsia="zh-CN"/>
        </w:rPr>
        <w:t>绩效自评报告详见附件。</w:t>
      </w:r>
    </w:p>
    <w:p w14:paraId="675E8E24">
      <w:pPr>
        <w:pStyle w:val="2"/>
        <w:ind w:firstLine="640" w:firstLineChars="200"/>
        <w:rPr>
          <w:rFonts w:hint="eastAsia" w:ascii="仿宋_GB2312" w:hAnsi="仿宋_GB2312" w:eastAsia="仿宋_GB2312" w:cs="仿宋_GB2312"/>
          <w:color w:val="auto"/>
          <w:sz w:val="32"/>
          <w:szCs w:val="32"/>
          <w:highlight w:val="none"/>
        </w:rPr>
      </w:pPr>
    </w:p>
    <w:p w14:paraId="28E98960">
      <w:pPr>
        <w:pStyle w:val="2"/>
        <w:ind w:firstLine="640" w:firstLineChars="200"/>
        <w:rPr>
          <w:rFonts w:hint="eastAsia" w:ascii="仿宋_GB2312" w:hAnsi="仿宋_GB2312" w:eastAsia="仿宋_GB2312" w:cs="仿宋_GB2312"/>
          <w:color w:val="auto"/>
          <w:sz w:val="32"/>
          <w:szCs w:val="32"/>
          <w:highlight w:val="none"/>
        </w:rPr>
      </w:pPr>
    </w:p>
    <w:p w14:paraId="0C74F453">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46323570">
      <w:pPr>
        <w:pStyle w:val="2"/>
        <w:numPr>
          <w:ilvl w:val="0"/>
          <w:numId w:val="0"/>
        </w:numPr>
        <w:ind w:firstLine="643" w:firstLineChars="200"/>
        <w:rPr>
          <w:rFonts w:hint="eastAsia" w:ascii="仿宋_GB2312" w:hAnsi="仿宋" w:eastAsia="仿宋_GB2312"/>
          <w:b/>
          <w:sz w:val="32"/>
          <w:szCs w:val="32"/>
        </w:rPr>
      </w:pPr>
    </w:p>
    <w:p w14:paraId="4663A188">
      <w:pPr>
        <w:numPr>
          <w:ilvl w:val="0"/>
          <w:numId w:val="2"/>
        </w:numPr>
        <w:spacing w:line="600" w:lineRule="exact"/>
        <w:ind w:firstLine="660" w:firstLineChars="150"/>
        <w:jc w:val="center"/>
        <w:outlineLvl w:val="0"/>
        <w:rPr>
          <w:rStyle w:val="23"/>
          <w:rFonts w:ascii="黑体" w:hAnsi="黑体" w:eastAsia="黑体"/>
          <w:b w:val="0"/>
          <w:color w:val="auto"/>
          <w:highlight w:val="none"/>
        </w:rPr>
      </w:pPr>
      <w:bookmarkStart w:id="33" w:name="_Toc15396613"/>
      <w:bookmarkStart w:id="34" w:name="_Toc15377225"/>
      <w:r>
        <w:rPr>
          <w:rFonts w:hint="eastAsia" w:ascii="黑体" w:hAnsi="黑体" w:eastAsia="黑体"/>
          <w:color w:val="auto"/>
          <w:sz w:val="44"/>
          <w:szCs w:val="44"/>
          <w:highlight w:val="none"/>
        </w:rPr>
        <w:t>名</w:t>
      </w:r>
      <w:r>
        <w:rPr>
          <w:rStyle w:val="23"/>
          <w:rFonts w:hint="eastAsia" w:ascii="黑体" w:hAnsi="黑体" w:eastAsia="黑体"/>
          <w:b w:val="0"/>
          <w:color w:val="auto"/>
          <w:highlight w:val="none"/>
        </w:rPr>
        <w:t>词解释</w:t>
      </w:r>
      <w:bookmarkEnd w:id="33"/>
      <w:bookmarkEnd w:id="34"/>
    </w:p>
    <w:p w14:paraId="0AE78F25">
      <w:pPr>
        <w:spacing w:line="600" w:lineRule="exact"/>
        <w:jc w:val="left"/>
        <w:rPr>
          <w:rFonts w:ascii="宋体"/>
          <w:b/>
          <w:color w:val="auto"/>
          <w:sz w:val="44"/>
          <w:szCs w:val="44"/>
          <w:highlight w:val="none"/>
        </w:rPr>
      </w:pPr>
    </w:p>
    <w:p w14:paraId="25A03DA8">
      <w:pPr>
        <w:pStyle w:val="1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394C79F5">
      <w:pPr>
        <w:pStyle w:val="1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14:paraId="2CB55C70">
      <w:pPr>
        <w:pStyle w:val="1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14:paraId="48F17C78">
      <w:pPr>
        <w:pStyle w:val="1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14:paraId="652D84A9">
      <w:pPr>
        <w:pStyle w:val="1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5A872452">
      <w:pPr>
        <w:pStyle w:val="1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725A3DDF">
      <w:pPr>
        <w:pStyle w:val="1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0DA6256A">
      <w:pPr>
        <w:pStyle w:val="1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599696F7">
      <w:pPr>
        <w:ind w:firstLine="640" w:firstLineChars="200"/>
        <w:rPr>
          <w:rFonts w:hint="eastAsia" w:ascii="仿宋_GB2312" w:eastAsia="仿宋_GB2312"/>
          <w:color w:val="auto"/>
          <w:sz w:val="32"/>
          <w:szCs w:val="32"/>
          <w:highlight w:val="none"/>
        </w:rPr>
      </w:pPr>
      <w:r>
        <w:rPr>
          <w:rFonts w:ascii="仿宋_GB2312" w:eastAsia="仿宋_GB2312"/>
          <w:color w:val="000000"/>
          <w:sz w:val="32"/>
          <w:szCs w:val="32"/>
        </w:rPr>
        <w:t>9.</w:t>
      </w:r>
      <w:bookmarkStart w:id="35" w:name="OLE_LINK2"/>
      <w:bookmarkStart w:id="36" w:name="OLE_LINK3"/>
      <w:r>
        <w:rPr>
          <w:rFonts w:hint="eastAsia" w:ascii="仿宋_GB2312" w:eastAsia="仿宋_GB2312"/>
          <w:color w:val="auto"/>
          <w:sz w:val="32"/>
          <w:szCs w:val="32"/>
          <w:highlight w:val="none"/>
        </w:rPr>
        <w:t>一般公共服务</w:t>
      </w:r>
      <w:r>
        <w:rPr>
          <w:rFonts w:hint="eastAsia" w:ascii="仿宋_GB2312" w:eastAsia="仿宋_GB2312"/>
          <w:color w:val="auto"/>
          <w:sz w:val="32"/>
          <w:szCs w:val="32"/>
          <w:highlight w:val="none"/>
          <w:lang w:eastAsia="zh-CN"/>
        </w:rPr>
        <w:t>（类）</w:t>
      </w:r>
      <w:r>
        <w:rPr>
          <w:rFonts w:hint="eastAsia" w:ascii="仿宋_GB2312" w:eastAsia="仿宋_GB2312"/>
          <w:color w:val="auto"/>
          <w:sz w:val="32"/>
          <w:szCs w:val="32"/>
          <w:highlight w:val="none"/>
          <w:lang w:val="en-US" w:eastAsia="zh-CN"/>
        </w:rPr>
        <w:t>政府办公厅（室）及相关机构事务（款）行政运行（项）</w:t>
      </w:r>
      <w:r>
        <w:rPr>
          <w:rFonts w:hint="eastAsia" w:ascii="仿宋_GB2312" w:eastAsia="仿宋_GB2312"/>
          <w:color w:val="auto"/>
          <w:sz w:val="32"/>
          <w:szCs w:val="32"/>
          <w:highlight w:val="none"/>
        </w:rPr>
        <w:t>：</w:t>
      </w:r>
      <w:bookmarkEnd w:id="35"/>
      <w:bookmarkStart w:id="37" w:name="OLE_LINK5"/>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行政单位（包括实行公务员管理的事业单位）的基本支出</w:t>
      </w:r>
      <w:bookmarkEnd w:id="37"/>
      <w:r>
        <w:rPr>
          <w:rFonts w:hint="eastAsia" w:ascii="仿宋_GB2312" w:eastAsia="仿宋_GB2312"/>
          <w:color w:val="auto"/>
          <w:sz w:val="32"/>
          <w:szCs w:val="32"/>
          <w:highlight w:val="none"/>
        </w:rPr>
        <w:t>。</w:t>
      </w:r>
      <w:bookmarkEnd w:id="36"/>
    </w:p>
    <w:p w14:paraId="025DE50A">
      <w:pPr>
        <w:ind w:firstLine="640" w:firstLineChars="200"/>
        <w:rPr>
          <w:rFonts w:hint="eastAsia" w:ascii="仿宋_GB2312" w:eastAsia="仿宋_GB2312"/>
          <w:color w:val="auto"/>
          <w:sz w:val="32"/>
          <w:szCs w:val="32"/>
          <w:highlight w:val="none"/>
          <w:lang w:eastAsia="zh-CN"/>
        </w:rPr>
      </w:pPr>
      <w:r>
        <w:rPr>
          <w:rFonts w:ascii="仿宋_GB2312" w:eastAsia="仿宋_GB2312"/>
          <w:color w:val="000000"/>
          <w:sz w:val="32"/>
          <w:szCs w:val="32"/>
        </w:rPr>
        <w:t>10.</w:t>
      </w:r>
      <w:bookmarkStart w:id="38" w:name="OLE_LINK4"/>
      <w:r>
        <w:rPr>
          <w:rFonts w:hint="eastAsia" w:ascii="仿宋_GB2312" w:eastAsia="仿宋_GB2312"/>
          <w:color w:val="auto"/>
          <w:sz w:val="32"/>
          <w:szCs w:val="32"/>
          <w:highlight w:val="none"/>
        </w:rPr>
        <w:t>一般公共服务</w:t>
      </w:r>
      <w:r>
        <w:rPr>
          <w:rFonts w:hint="eastAsia" w:ascii="仿宋_GB2312" w:eastAsia="仿宋_GB2312"/>
          <w:color w:val="auto"/>
          <w:sz w:val="32"/>
          <w:szCs w:val="32"/>
          <w:highlight w:val="none"/>
          <w:lang w:eastAsia="zh-CN"/>
        </w:rPr>
        <w:t>（类）</w:t>
      </w:r>
      <w:bookmarkStart w:id="39" w:name="OLE_LINK1"/>
      <w:r>
        <w:rPr>
          <w:rFonts w:hint="eastAsia" w:ascii="仿宋_GB2312" w:eastAsia="仿宋_GB2312"/>
          <w:color w:val="auto"/>
          <w:sz w:val="32"/>
          <w:szCs w:val="32"/>
          <w:highlight w:val="none"/>
          <w:lang w:val="en-US" w:eastAsia="zh-CN"/>
        </w:rPr>
        <w:t>其他一般公共服务支出</w:t>
      </w:r>
      <w:bookmarkEnd w:id="39"/>
      <w:r>
        <w:rPr>
          <w:rFonts w:hint="eastAsia" w:ascii="仿宋_GB2312" w:eastAsia="仿宋_GB2312"/>
          <w:color w:val="auto"/>
          <w:sz w:val="32"/>
          <w:szCs w:val="32"/>
          <w:highlight w:val="none"/>
          <w:lang w:val="en-US" w:eastAsia="zh-CN"/>
        </w:rPr>
        <w:t>（款）其他一般公共服务支出（项）</w:t>
      </w:r>
      <w:r>
        <w:rPr>
          <w:rFonts w:hint="eastAsia" w:ascii="仿宋_GB2312" w:eastAsia="仿宋_GB2312"/>
          <w:color w:val="auto"/>
          <w:sz w:val="32"/>
          <w:szCs w:val="32"/>
          <w:highlight w:val="none"/>
        </w:rPr>
        <w:t>：</w:t>
      </w:r>
      <w:bookmarkStart w:id="40" w:name="OLE_LINK7"/>
      <w:r>
        <w:rPr>
          <w:rFonts w:hint="eastAsia" w:ascii="仿宋_GB2312" w:eastAsia="仿宋_GB2312"/>
          <w:color w:val="auto"/>
          <w:sz w:val="32"/>
          <w:szCs w:val="32"/>
          <w:highlight w:val="none"/>
          <w:lang w:eastAsia="zh-CN"/>
        </w:rPr>
        <w:t>指</w:t>
      </w:r>
      <w:bookmarkEnd w:id="38"/>
      <w:r>
        <w:rPr>
          <w:rFonts w:hint="eastAsia" w:ascii="仿宋_GB2312" w:eastAsia="仿宋_GB2312"/>
          <w:color w:val="auto"/>
          <w:sz w:val="32"/>
          <w:szCs w:val="32"/>
          <w:highlight w:val="none"/>
          <w:lang w:eastAsia="zh-CN"/>
        </w:rPr>
        <w:t>除上述项目未包括的一般公共服务支出</w:t>
      </w:r>
      <w:bookmarkEnd w:id="40"/>
      <w:r>
        <w:rPr>
          <w:rFonts w:hint="eastAsia" w:ascii="仿宋_GB2312" w:eastAsia="仿宋_GB2312"/>
          <w:color w:val="auto"/>
          <w:sz w:val="32"/>
          <w:szCs w:val="32"/>
          <w:highlight w:val="none"/>
          <w:lang w:eastAsia="zh-CN"/>
        </w:rPr>
        <w:t>。</w:t>
      </w:r>
    </w:p>
    <w:p w14:paraId="3DDB4176">
      <w:pPr>
        <w:ind w:firstLine="640" w:firstLineChars="200"/>
        <w:rPr>
          <w:rFonts w:ascii="仿宋_GB2312" w:eastAsia="仿宋_GB2312"/>
          <w:color w:val="000000"/>
          <w:sz w:val="32"/>
          <w:szCs w:val="32"/>
        </w:rPr>
      </w:pPr>
      <w:r>
        <w:rPr>
          <w:rFonts w:ascii="仿宋_GB2312" w:eastAsia="仿宋_GB2312"/>
          <w:color w:val="000000"/>
          <w:sz w:val="32"/>
          <w:szCs w:val="32"/>
        </w:rPr>
        <w:t>11.</w:t>
      </w:r>
      <w:bookmarkStart w:id="41" w:name="OLE_LINK6"/>
      <w:r>
        <w:rPr>
          <w:rFonts w:hint="eastAsia" w:ascii="仿宋_GB2312" w:eastAsia="仿宋_GB2312"/>
          <w:color w:val="auto"/>
          <w:sz w:val="32"/>
          <w:szCs w:val="32"/>
          <w:highlight w:val="none"/>
          <w:lang w:eastAsia="zh-CN"/>
        </w:rPr>
        <w:t>教育支出（类）</w:t>
      </w:r>
      <w:r>
        <w:rPr>
          <w:rFonts w:hint="eastAsia" w:ascii="仿宋_GB2312" w:eastAsia="仿宋_GB2312"/>
          <w:color w:val="auto"/>
          <w:sz w:val="32"/>
          <w:szCs w:val="32"/>
          <w:highlight w:val="none"/>
          <w:lang w:val="en-US" w:eastAsia="zh-CN"/>
        </w:rPr>
        <w:t>教育管理事务（款）行政运行（项）</w:t>
      </w:r>
      <w:r>
        <w:rPr>
          <w:rFonts w:hint="eastAsia" w:ascii="仿宋_GB2312" w:eastAsia="仿宋_GB2312"/>
          <w:color w:val="auto"/>
          <w:sz w:val="32"/>
          <w:szCs w:val="32"/>
          <w:highlight w:val="none"/>
        </w:rPr>
        <w:t>：指</w:t>
      </w:r>
      <w:bookmarkEnd w:id="41"/>
      <w:r>
        <w:rPr>
          <w:rFonts w:hint="eastAsia" w:ascii="仿宋_GB2312" w:eastAsia="仿宋_GB2312"/>
          <w:color w:val="auto"/>
          <w:sz w:val="32"/>
          <w:szCs w:val="32"/>
          <w:highlight w:val="none"/>
          <w:lang w:eastAsia="zh-CN"/>
        </w:rPr>
        <w:t>行政单位（包括实行公务员管理的事业单位）的基本支出。</w:t>
      </w:r>
    </w:p>
    <w:p w14:paraId="1F40C38E">
      <w:pPr>
        <w:ind w:firstLine="640" w:firstLineChars="200"/>
        <w:rPr>
          <w:rFonts w:hint="eastAsia" w:ascii="仿宋_GB2312" w:eastAsia="仿宋_GB2312"/>
          <w:color w:val="auto"/>
          <w:sz w:val="32"/>
          <w:szCs w:val="32"/>
          <w:highlight w:val="none"/>
          <w:lang w:eastAsia="zh-CN"/>
        </w:rPr>
      </w:pPr>
      <w:r>
        <w:rPr>
          <w:rFonts w:ascii="仿宋_GB2312" w:eastAsia="仿宋_GB2312"/>
          <w:color w:val="000000"/>
          <w:sz w:val="32"/>
          <w:szCs w:val="32"/>
        </w:rPr>
        <w:t>12.</w:t>
      </w:r>
      <w:bookmarkStart w:id="42" w:name="OLE_LINK8"/>
      <w:r>
        <w:rPr>
          <w:rFonts w:hint="eastAsia" w:ascii="仿宋_GB2312" w:eastAsia="仿宋_GB2312"/>
          <w:color w:val="auto"/>
          <w:sz w:val="32"/>
          <w:szCs w:val="32"/>
          <w:highlight w:val="none"/>
          <w:lang w:eastAsia="zh-CN"/>
        </w:rPr>
        <w:t>教育支出（类）</w:t>
      </w:r>
      <w:r>
        <w:rPr>
          <w:rFonts w:hint="eastAsia" w:ascii="仿宋_GB2312" w:eastAsia="仿宋_GB2312"/>
          <w:color w:val="auto"/>
          <w:sz w:val="32"/>
          <w:szCs w:val="32"/>
          <w:highlight w:val="none"/>
          <w:lang w:val="en-US" w:eastAsia="zh-CN"/>
        </w:rPr>
        <w:t>教育管理事务（款）其他教育管理事务支出（项）</w:t>
      </w:r>
      <w:bookmarkEnd w:id="42"/>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除上述项目以外其他用于教育管理事务方面的支出。</w:t>
      </w:r>
    </w:p>
    <w:p w14:paraId="23D91867">
      <w:pPr>
        <w:ind w:firstLine="640" w:firstLineChars="200"/>
        <w:rPr>
          <w:rFonts w:hint="eastAsia" w:ascii="仿宋_GB2312" w:eastAsia="仿宋_GB2312"/>
          <w:color w:val="auto"/>
          <w:sz w:val="32"/>
          <w:szCs w:val="32"/>
          <w:highlight w:val="none"/>
          <w:lang w:val="en-US" w:eastAsia="zh-CN"/>
        </w:rPr>
      </w:pPr>
      <w:bookmarkStart w:id="43" w:name="OLE_LINK9"/>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lang w:eastAsia="zh-CN"/>
        </w:rPr>
        <w:t>教育支出（类）</w:t>
      </w:r>
      <w:r>
        <w:rPr>
          <w:rFonts w:hint="eastAsia" w:ascii="仿宋_GB2312" w:eastAsia="仿宋_GB2312"/>
          <w:color w:val="auto"/>
          <w:sz w:val="32"/>
          <w:szCs w:val="32"/>
          <w:highlight w:val="none"/>
          <w:lang w:val="en-US" w:eastAsia="zh-CN"/>
        </w:rPr>
        <w:t>普通教育（款）小学教育（项）：</w:t>
      </w:r>
      <w:bookmarkEnd w:id="43"/>
      <w:r>
        <w:rPr>
          <w:rFonts w:hint="eastAsia" w:ascii="仿宋_GB2312" w:eastAsia="仿宋_GB2312"/>
          <w:color w:val="auto"/>
          <w:sz w:val="32"/>
          <w:szCs w:val="32"/>
          <w:highlight w:val="none"/>
          <w:lang w:val="en-US" w:eastAsia="zh-CN"/>
        </w:rPr>
        <w:t>指各部门举办的小学教育支出。</w:t>
      </w:r>
      <w:bookmarkStart w:id="44" w:name="OLE_LINK10"/>
      <w:r>
        <w:rPr>
          <w:rFonts w:hint="eastAsia" w:ascii="仿宋_GB2312" w:eastAsia="仿宋_GB2312"/>
          <w:color w:val="auto"/>
          <w:sz w:val="32"/>
          <w:szCs w:val="32"/>
          <w:highlight w:val="none"/>
          <w:lang w:val="en-US" w:eastAsia="zh-CN"/>
        </w:rPr>
        <w:t>政府各部门对社会组织等举办的小学的资助，如捐赠、补贴等，也该本科目中反映。</w:t>
      </w:r>
      <w:bookmarkEnd w:id="44"/>
    </w:p>
    <w:p w14:paraId="4571CA2C">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lang w:eastAsia="zh-CN"/>
        </w:rPr>
        <w:t>教育支出（类）</w:t>
      </w:r>
      <w:r>
        <w:rPr>
          <w:rFonts w:hint="eastAsia" w:ascii="仿宋_GB2312" w:eastAsia="仿宋_GB2312"/>
          <w:color w:val="auto"/>
          <w:sz w:val="32"/>
          <w:szCs w:val="32"/>
          <w:highlight w:val="none"/>
          <w:lang w:val="en-US" w:eastAsia="zh-CN"/>
        </w:rPr>
        <w:t>普通教育（款）其他普通教育支出（项）：指除上述项目以外其他用于普通教育方面的支出。</w:t>
      </w:r>
    </w:p>
    <w:p w14:paraId="19C209F8">
      <w:pPr>
        <w:ind w:firstLine="640" w:firstLineChars="200"/>
        <w:rPr>
          <w:rFonts w:hint="eastAsia" w:ascii="仿宋_GB2312" w:eastAsia="仿宋_GB2312"/>
          <w:color w:val="auto"/>
          <w:sz w:val="32"/>
          <w:szCs w:val="32"/>
          <w:highlight w:val="none"/>
          <w:lang w:val="en-US" w:eastAsia="zh-CN"/>
        </w:rPr>
      </w:pPr>
      <w:bookmarkStart w:id="45" w:name="OLE_LINK11"/>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lang w:eastAsia="zh-CN"/>
        </w:rPr>
        <w:t>教育支出（类）</w:t>
      </w:r>
      <w:r>
        <w:rPr>
          <w:rFonts w:hint="eastAsia" w:ascii="仿宋_GB2312" w:eastAsia="仿宋_GB2312"/>
          <w:color w:val="auto"/>
          <w:sz w:val="32"/>
          <w:szCs w:val="32"/>
          <w:highlight w:val="none"/>
          <w:lang w:val="en-US" w:eastAsia="zh-CN"/>
        </w:rPr>
        <w:t>职业教育（款）中等职业教育（项）：</w:t>
      </w:r>
      <w:bookmarkEnd w:id="45"/>
      <w:r>
        <w:rPr>
          <w:rFonts w:hint="eastAsia" w:ascii="仿宋_GB2312" w:eastAsia="仿宋_GB2312"/>
          <w:color w:val="auto"/>
          <w:sz w:val="32"/>
          <w:szCs w:val="32"/>
          <w:highlight w:val="none"/>
          <w:lang w:val="en-US" w:eastAsia="zh-CN"/>
        </w:rPr>
        <w:t>指各部门（不含人力资源社会保障部门）举办的中等职业教育支出。政府各部门对社会组织等举办的中等职业学校的资助，如捐赠、补贴等，也该本科目中反映。</w:t>
      </w:r>
    </w:p>
    <w:p w14:paraId="41AC626F">
      <w:pPr>
        <w:ind w:firstLine="640" w:firstLineChars="200"/>
        <w:rPr>
          <w:rFonts w:hint="eastAsia" w:ascii="仿宋_GB2312" w:eastAsia="仿宋_GB2312"/>
          <w:color w:val="auto"/>
          <w:sz w:val="32"/>
          <w:szCs w:val="32"/>
          <w:highlight w:val="none"/>
          <w:lang w:eastAsia="zh-CN"/>
        </w:rPr>
      </w:pPr>
      <w:bookmarkStart w:id="46" w:name="OLE_LINK13"/>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lang w:eastAsia="zh-CN"/>
        </w:rPr>
        <w:t>教育支出（类）</w:t>
      </w:r>
      <w:bookmarkStart w:id="47" w:name="OLE_LINK12"/>
      <w:r>
        <w:rPr>
          <w:rFonts w:hint="eastAsia" w:ascii="仿宋_GB2312" w:eastAsia="仿宋_GB2312"/>
          <w:color w:val="auto"/>
          <w:sz w:val="32"/>
          <w:szCs w:val="32"/>
          <w:highlight w:val="none"/>
          <w:lang w:eastAsia="zh-CN"/>
        </w:rPr>
        <w:t>进修及培训</w:t>
      </w:r>
      <w:bookmarkEnd w:id="47"/>
      <w:r>
        <w:rPr>
          <w:rFonts w:hint="eastAsia" w:ascii="仿宋_GB2312" w:eastAsia="仿宋_GB2312"/>
          <w:color w:val="auto"/>
          <w:sz w:val="32"/>
          <w:szCs w:val="32"/>
          <w:highlight w:val="none"/>
          <w:lang w:val="en-US" w:eastAsia="zh-CN"/>
        </w:rPr>
        <w:t>（款）其他</w:t>
      </w:r>
      <w:r>
        <w:rPr>
          <w:rFonts w:hint="eastAsia" w:ascii="仿宋_GB2312" w:eastAsia="仿宋_GB2312"/>
          <w:color w:val="auto"/>
          <w:sz w:val="32"/>
          <w:szCs w:val="32"/>
          <w:highlight w:val="none"/>
          <w:lang w:eastAsia="zh-CN"/>
        </w:rPr>
        <w:t>进修及培训</w:t>
      </w:r>
      <w:r>
        <w:rPr>
          <w:rFonts w:hint="eastAsia" w:ascii="仿宋_GB2312" w:eastAsia="仿宋_GB2312"/>
          <w:color w:val="auto"/>
          <w:sz w:val="32"/>
          <w:szCs w:val="32"/>
          <w:highlight w:val="none"/>
          <w:lang w:val="en-US" w:eastAsia="zh-CN"/>
        </w:rPr>
        <w:t>（项）</w:t>
      </w:r>
      <w:bookmarkEnd w:id="46"/>
      <w:r>
        <w:rPr>
          <w:rFonts w:hint="eastAsia" w:ascii="仿宋_GB2312" w:eastAsia="仿宋_GB2312"/>
          <w:color w:val="auto"/>
          <w:sz w:val="32"/>
          <w:szCs w:val="32"/>
          <w:highlight w:val="none"/>
          <w:lang w:val="en-US" w:eastAsia="zh-CN"/>
        </w:rPr>
        <w:t>：指除上述项目以外其他用于</w:t>
      </w:r>
      <w:r>
        <w:rPr>
          <w:rFonts w:hint="eastAsia" w:ascii="仿宋_GB2312" w:eastAsia="仿宋_GB2312"/>
          <w:color w:val="auto"/>
          <w:sz w:val="32"/>
          <w:szCs w:val="32"/>
          <w:highlight w:val="none"/>
          <w:lang w:eastAsia="zh-CN"/>
        </w:rPr>
        <w:t>进修及培训方面的支出。</w:t>
      </w:r>
    </w:p>
    <w:p w14:paraId="0A5FC8C1">
      <w:pPr>
        <w:ind w:firstLine="640" w:firstLineChars="200"/>
        <w:rPr>
          <w:rFonts w:hint="eastAsia" w:ascii="仿宋_GB2312" w:eastAsia="仿宋_GB2312"/>
          <w:color w:val="auto"/>
          <w:sz w:val="32"/>
          <w:szCs w:val="32"/>
          <w:highlight w:val="none"/>
          <w:lang w:val="en-US" w:eastAsia="zh-CN"/>
        </w:rPr>
      </w:pPr>
      <w:bookmarkStart w:id="48" w:name="OLE_LINK14"/>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lang w:eastAsia="zh-CN"/>
        </w:rPr>
        <w:t>教育支出（类）教育费附加安排的支出</w:t>
      </w:r>
      <w:r>
        <w:rPr>
          <w:rFonts w:hint="eastAsia" w:ascii="仿宋_GB2312" w:eastAsia="仿宋_GB2312"/>
          <w:color w:val="auto"/>
          <w:sz w:val="32"/>
          <w:szCs w:val="32"/>
          <w:highlight w:val="none"/>
          <w:lang w:val="en-US" w:eastAsia="zh-CN"/>
        </w:rPr>
        <w:t>（款）其他教育费附件安排的支出（项）：</w:t>
      </w:r>
      <w:bookmarkStart w:id="49" w:name="OLE_LINK16"/>
      <w:r>
        <w:rPr>
          <w:rFonts w:hint="eastAsia" w:ascii="仿宋_GB2312" w:eastAsia="仿宋_GB2312"/>
          <w:color w:val="auto"/>
          <w:sz w:val="32"/>
          <w:szCs w:val="32"/>
          <w:highlight w:val="none"/>
          <w:lang w:val="en-US" w:eastAsia="zh-CN"/>
        </w:rPr>
        <w:t>指</w:t>
      </w:r>
      <w:bookmarkEnd w:id="48"/>
      <w:r>
        <w:rPr>
          <w:rFonts w:hint="eastAsia" w:ascii="仿宋_GB2312" w:eastAsia="仿宋_GB2312"/>
          <w:color w:val="auto"/>
          <w:sz w:val="32"/>
          <w:szCs w:val="32"/>
          <w:highlight w:val="none"/>
          <w:lang w:val="en-US" w:eastAsia="zh-CN"/>
        </w:rPr>
        <w:t>除上述项目以外的教育费附加支出</w:t>
      </w:r>
      <w:bookmarkEnd w:id="49"/>
      <w:r>
        <w:rPr>
          <w:rFonts w:hint="eastAsia" w:ascii="仿宋_GB2312" w:eastAsia="仿宋_GB2312"/>
          <w:color w:val="auto"/>
          <w:sz w:val="32"/>
          <w:szCs w:val="32"/>
          <w:highlight w:val="none"/>
          <w:lang w:val="en-US" w:eastAsia="zh-CN"/>
        </w:rPr>
        <w:t>。</w:t>
      </w:r>
    </w:p>
    <w:p w14:paraId="6501AEE7">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lang w:eastAsia="zh-CN"/>
        </w:rPr>
        <w:t>教育支出（类）</w:t>
      </w:r>
      <w:bookmarkStart w:id="50" w:name="OLE_LINK15"/>
      <w:r>
        <w:rPr>
          <w:rFonts w:hint="eastAsia" w:ascii="仿宋_GB2312" w:eastAsia="仿宋_GB2312"/>
          <w:color w:val="auto"/>
          <w:sz w:val="32"/>
          <w:szCs w:val="32"/>
          <w:highlight w:val="none"/>
          <w:lang w:eastAsia="zh-CN"/>
        </w:rPr>
        <w:t>其他教育支出</w:t>
      </w:r>
      <w:bookmarkEnd w:id="50"/>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lang w:eastAsia="zh-CN"/>
        </w:rPr>
        <w:t>其他教育支出</w:t>
      </w:r>
      <w:r>
        <w:rPr>
          <w:rFonts w:hint="eastAsia" w:ascii="仿宋_GB2312" w:eastAsia="仿宋_GB2312"/>
          <w:color w:val="auto"/>
          <w:sz w:val="32"/>
          <w:szCs w:val="32"/>
          <w:highlight w:val="none"/>
          <w:lang w:val="en-US" w:eastAsia="zh-CN"/>
        </w:rPr>
        <w:t>（项）：</w:t>
      </w:r>
      <w:bookmarkStart w:id="51" w:name="OLE_LINK19"/>
      <w:r>
        <w:rPr>
          <w:rFonts w:hint="eastAsia" w:ascii="仿宋_GB2312" w:eastAsia="仿宋_GB2312"/>
          <w:color w:val="auto"/>
          <w:sz w:val="32"/>
          <w:szCs w:val="32"/>
          <w:highlight w:val="none"/>
          <w:lang w:val="en-US" w:eastAsia="zh-CN"/>
        </w:rPr>
        <w:t>指除上述项目以外其他用于教育方面的支出</w:t>
      </w:r>
      <w:bookmarkEnd w:id="51"/>
      <w:r>
        <w:rPr>
          <w:rFonts w:hint="eastAsia" w:ascii="仿宋_GB2312" w:eastAsia="仿宋_GB2312"/>
          <w:color w:val="auto"/>
          <w:sz w:val="32"/>
          <w:szCs w:val="32"/>
          <w:highlight w:val="none"/>
          <w:lang w:val="en-US" w:eastAsia="zh-CN"/>
        </w:rPr>
        <w:t>。</w:t>
      </w:r>
    </w:p>
    <w:p w14:paraId="12CE08F1">
      <w:pPr>
        <w:ind w:firstLine="640" w:firstLineChars="200"/>
        <w:rPr>
          <w:rFonts w:hint="eastAsia" w:ascii="仿宋_GB2312" w:eastAsia="仿宋_GB2312"/>
          <w:color w:val="auto"/>
          <w:sz w:val="32"/>
          <w:szCs w:val="32"/>
          <w:highlight w:val="none"/>
          <w:lang w:eastAsia="zh-CN"/>
        </w:rPr>
      </w:pPr>
      <w:bookmarkStart w:id="52" w:name="OLE_LINK17"/>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文化和旅游</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群众</w:t>
      </w:r>
      <w:r>
        <w:rPr>
          <w:rFonts w:hint="eastAsia" w:ascii="仿宋_GB2312" w:eastAsia="仿宋_GB2312"/>
          <w:color w:val="auto"/>
          <w:sz w:val="32"/>
          <w:szCs w:val="32"/>
          <w:highlight w:val="none"/>
          <w:lang w:val="en-US" w:eastAsia="zh-CN"/>
        </w:rPr>
        <w:t>文化</w:t>
      </w:r>
      <w:r>
        <w:rPr>
          <w:rFonts w:hint="eastAsia" w:ascii="仿宋_GB2312" w:eastAsia="仿宋_GB2312"/>
          <w:color w:val="auto"/>
          <w:sz w:val="32"/>
          <w:szCs w:val="32"/>
          <w:highlight w:val="none"/>
        </w:rPr>
        <w:t>（项）：指</w:t>
      </w:r>
      <w:bookmarkEnd w:id="52"/>
      <w:r>
        <w:rPr>
          <w:rFonts w:hint="eastAsia" w:ascii="仿宋_GB2312" w:eastAsia="仿宋_GB2312"/>
          <w:color w:val="auto"/>
          <w:sz w:val="32"/>
          <w:szCs w:val="32"/>
          <w:highlight w:val="none"/>
          <w:lang w:eastAsia="zh-CN"/>
        </w:rPr>
        <w:t>群众文化方面的支出，包括基层文化馆（站）、群众艺术馆支出等。</w:t>
      </w:r>
    </w:p>
    <w:p w14:paraId="41E4ECA7">
      <w:pPr>
        <w:ind w:firstLine="640" w:firstLineChars="200"/>
        <w:rPr>
          <w:rFonts w:hint="eastAsia" w:ascii="仿宋_GB2312" w:eastAsia="仿宋_GB2312"/>
          <w:color w:val="auto"/>
          <w:sz w:val="32"/>
          <w:szCs w:val="32"/>
          <w:highlight w:val="none"/>
          <w:lang w:val="en-US" w:eastAsia="zh-CN"/>
        </w:rPr>
      </w:pPr>
      <w:bookmarkStart w:id="53" w:name="OLE_LINK20"/>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lang w:eastAsia="zh-CN"/>
        </w:rPr>
        <w:t>社会保障和就业支出</w:t>
      </w:r>
      <w:r>
        <w:rPr>
          <w:rFonts w:hint="eastAsia" w:ascii="仿宋_GB2312" w:eastAsia="仿宋_GB2312"/>
          <w:color w:val="auto"/>
          <w:sz w:val="32"/>
          <w:szCs w:val="32"/>
          <w:highlight w:val="none"/>
        </w:rPr>
        <w:t>（类）</w:t>
      </w:r>
      <w:bookmarkStart w:id="54" w:name="OLE_LINK18"/>
      <w:r>
        <w:rPr>
          <w:rFonts w:hint="eastAsia" w:ascii="仿宋_GB2312" w:eastAsia="仿宋_GB2312"/>
          <w:color w:val="auto"/>
          <w:sz w:val="32"/>
          <w:szCs w:val="32"/>
          <w:highlight w:val="none"/>
          <w:lang w:val="en-US" w:eastAsia="zh-CN"/>
        </w:rPr>
        <w:t>社会福利</w:t>
      </w:r>
      <w:bookmarkEnd w:id="54"/>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w:t>
      </w:r>
      <w:r>
        <w:rPr>
          <w:rFonts w:hint="eastAsia" w:ascii="仿宋_GB2312" w:eastAsia="仿宋_GB2312"/>
          <w:color w:val="auto"/>
          <w:sz w:val="32"/>
          <w:szCs w:val="32"/>
          <w:highlight w:val="none"/>
          <w:lang w:val="en-US" w:eastAsia="zh-CN"/>
        </w:rPr>
        <w:t>社会福利支出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指</w:t>
      </w:r>
      <w:bookmarkEnd w:id="53"/>
      <w:r>
        <w:rPr>
          <w:rFonts w:hint="eastAsia" w:ascii="仿宋_GB2312" w:eastAsia="仿宋_GB2312"/>
          <w:color w:val="auto"/>
          <w:sz w:val="32"/>
          <w:szCs w:val="32"/>
          <w:highlight w:val="none"/>
          <w:lang w:val="en-US" w:eastAsia="zh-CN"/>
        </w:rPr>
        <w:t>除上述项目以外其他用于社会福利方面的支出。</w:t>
      </w:r>
    </w:p>
    <w:p w14:paraId="25FFF047">
      <w:pPr>
        <w:ind w:firstLine="640" w:firstLineChars="200"/>
        <w:rPr>
          <w:rFonts w:hint="eastAsia" w:ascii="仿宋_GB2312" w:eastAsia="仿宋_GB2312"/>
          <w:color w:val="auto"/>
          <w:sz w:val="32"/>
          <w:szCs w:val="32"/>
          <w:highlight w:val="none"/>
          <w:lang w:val="en-US" w:eastAsia="zh-CN"/>
        </w:rPr>
      </w:pPr>
      <w:bookmarkStart w:id="55" w:name="OLE_LINK21"/>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lang w:eastAsia="zh-CN"/>
        </w:rPr>
        <w:t>卫生健康支出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公共卫生</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重大公共卫生服务</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指重大疾病、重大传染病预防控制等重大公共卫生服务项目支出。</w:t>
      </w:r>
    </w:p>
    <w:bookmarkEnd w:id="55"/>
    <w:p w14:paraId="0D510E71">
      <w:pPr>
        <w:ind w:firstLine="640" w:firstLineChars="200"/>
        <w:rPr>
          <w:rFonts w:hint="eastAsia" w:ascii="仿宋_GB2312" w:eastAsia="仿宋_GB2312"/>
          <w:color w:val="auto"/>
          <w:sz w:val="32"/>
          <w:szCs w:val="32"/>
          <w:highlight w:val="none"/>
          <w:lang w:val="en-US" w:eastAsia="zh-CN"/>
        </w:rPr>
      </w:pPr>
      <w:bookmarkStart w:id="56" w:name="OLE_LINK22"/>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lang w:eastAsia="zh-CN"/>
        </w:rPr>
        <w:t>卫生健康支出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公共卫生</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其他公共卫生支出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指</w:t>
      </w:r>
      <w:bookmarkEnd w:id="56"/>
      <w:r>
        <w:rPr>
          <w:rFonts w:hint="eastAsia" w:ascii="仿宋_GB2312" w:eastAsia="仿宋_GB2312"/>
          <w:color w:val="auto"/>
          <w:sz w:val="32"/>
          <w:szCs w:val="32"/>
          <w:highlight w:val="none"/>
          <w:lang w:val="en-US" w:eastAsia="zh-CN"/>
        </w:rPr>
        <w:t>除上述项目以外的其他用于公共卫生方面的支出。</w:t>
      </w:r>
    </w:p>
    <w:p w14:paraId="0B9AAB23">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lang w:eastAsia="zh-CN"/>
        </w:rPr>
        <w:t>卫生健康支出</w:t>
      </w:r>
      <w:r>
        <w:rPr>
          <w:rFonts w:hint="eastAsia" w:ascii="仿宋_GB2312" w:eastAsia="仿宋_GB2312"/>
          <w:color w:val="auto"/>
          <w:sz w:val="32"/>
          <w:szCs w:val="32"/>
          <w:highlight w:val="none"/>
        </w:rPr>
        <w:t>（类）</w:t>
      </w:r>
      <w:bookmarkStart w:id="57" w:name="OLE_LINK23"/>
      <w:r>
        <w:rPr>
          <w:rFonts w:hint="eastAsia" w:ascii="仿宋_GB2312" w:eastAsia="仿宋_GB2312"/>
          <w:color w:val="auto"/>
          <w:sz w:val="32"/>
          <w:szCs w:val="32"/>
          <w:highlight w:val="none"/>
          <w:lang w:eastAsia="zh-CN"/>
        </w:rPr>
        <w:t>计划</w:t>
      </w:r>
      <w:r>
        <w:rPr>
          <w:rFonts w:hint="eastAsia" w:ascii="仿宋_GB2312" w:eastAsia="仿宋_GB2312"/>
          <w:color w:val="auto"/>
          <w:sz w:val="32"/>
          <w:szCs w:val="32"/>
          <w:highlight w:val="none"/>
          <w:lang w:val="en-US" w:eastAsia="zh-CN"/>
        </w:rPr>
        <w:t>生育</w:t>
      </w:r>
      <w:bookmarkEnd w:id="57"/>
      <w:r>
        <w:rPr>
          <w:rFonts w:hint="eastAsia" w:ascii="仿宋_GB2312" w:eastAsia="仿宋_GB2312"/>
          <w:color w:val="auto"/>
          <w:sz w:val="32"/>
          <w:szCs w:val="32"/>
          <w:highlight w:val="none"/>
          <w:lang w:val="en-US" w:eastAsia="zh-CN"/>
        </w:rPr>
        <w:t>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计划</w:t>
      </w:r>
      <w:r>
        <w:rPr>
          <w:rFonts w:hint="eastAsia" w:ascii="仿宋_GB2312" w:eastAsia="仿宋_GB2312"/>
          <w:color w:val="auto"/>
          <w:sz w:val="32"/>
          <w:szCs w:val="32"/>
          <w:highlight w:val="none"/>
          <w:lang w:val="en-US" w:eastAsia="zh-CN"/>
        </w:rPr>
        <w:t>生育服务</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指计划生育服务支出。</w:t>
      </w:r>
    </w:p>
    <w:p w14:paraId="790984BC">
      <w:pPr>
        <w:ind w:firstLine="640" w:firstLineChars="200"/>
        <w:rPr>
          <w:rFonts w:hint="eastAsia" w:ascii="仿宋_GB2312" w:eastAsia="仿宋_GB2312"/>
          <w:color w:val="auto"/>
          <w:sz w:val="32"/>
          <w:szCs w:val="32"/>
          <w:highlight w:val="none"/>
          <w:lang w:val="en-US" w:eastAsia="zh-CN"/>
        </w:rPr>
      </w:pPr>
      <w:bookmarkStart w:id="58" w:name="OLE_LINK24"/>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lang w:eastAsia="zh-CN"/>
        </w:rPr>
        <w:t>卫生健康支出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计划</w:t>
      </w:r>
      <w:r>
        <w:rPr>
          <w:rFonts w:hint="eastAsia" w:ascii="仿宋_GB2312" w:eastAsia="仿宋_GB2312"/>
          <w:color w:val="auto"/>
          <w:sz w:val="32"/>
          <w:szCs w:val="32"/>
          <w:highlight w:val="none"/>
          <w:lang w:val="en-US" w:eastAsia="zh-CN"/>
        </w:rPr>
        <w:t>生育事务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其他计划</w:t>
      </w:r>
      <w:r>
        <w:rPr>
          <w:rFonts w:hint="eastAsia" w:ascii="仿宋_GB2312" w:eastAsia="仿宋_GB2312"/>
          <w:color w:val="auto"/>
          <w:sz w:val="32"/>
          <w:szCs w:val="32"/>
          <w:highlight w:val="none"/>
          <w:lang w:val="en-US" w:eastAsia="zh-CN"/>
        </w:rPr>
        <w:t>生育事务支出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指</w:t>
      </w:r>
      <w:bookmarkEnd w:id="58"/>
      <w:r>
        <w:rPr>
          <w:rFonts w:hint="eastAsia" w:ascii="仿宋_GB2312" w:eastAsia="仿宋_GB2312"/>
          <w:color w:val="auto"/>
          <w:sz w:val="32"/>
          <w:szCs w:val="32"/>
          <w:highlight w:val="none"/>
          <w:lang w:val="en-US" w:eastAsia="zh-CN"/>
        </w:rPr>
        <w:t>除上述项目以外其他用于计划生育管理事务方面的支出。</w:t>
      </w:r>
    </w:p>
    <w:p w14:paraId="446EEC3C">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lang w:eastAsia="zh-CN"/>
        </w:rPr>
        <w:t>其他支出</w:t>
      </w:r>
      <w:r>
        <w:rPr>
          <w:rFonts w:hint="eastAsia" w:ascii="仿宋_GB2312" w:eastAsia="仿宋_GB2312"/>
          <w:color w:val="auto"/>
          <w:sz w:val="32"/>
          <w:szCs w:val="32"/>
          <w:highlight w:val="none"/>
        </w:rPr>
        <w:t>（类）</w:t>
      </w:r>
      <w:bookmarkStart w:id="59" w:name="OLE_LINK25"/>
      <w:r>
        <w:rPr>
          <w:rFonts w:hint="eastAsia" w:ascii="仿宋_GB2312" w:eastAsia="仿宋_GB2312"/>
          <w:color w:val="auto"/>
          <w:sz w:val="32"/>
          <w:szCs w:val="32"/>
          <w:highlight w:val="none"/>
          <w:lang w:eastAsia="zh-CN"/>
        </w:rPr>
        <w:t>彩票公益金安排的支出</w:t>
      </w:r>
      <w:bookmarkEnd w:id="59"/>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用于体育事业的彩票公益金支出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lang w:eastAsia="zh-CN"/>
        </w:rPr>
        <w:t>用于体育事业的彩票公益金的支出。</w:t>
      </w:r>
    </w:p>
    <w:p w14:paraId="63AC1490">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w:t>
      </w:r>
    </w:p>
    <w:p w14:paraId="045C559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4BD8336A">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41D610D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5CA6E3BB">
      <w:pPr>
        <w:pStyle w:val="1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DA469EE">
      <w:pPr>
        <w:pStyle w:val="1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30</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A110DEF"/>
    <w:p w14:paraId="54109DB7"/>
    <w:p w14:paraId="59F3DED7"/>
    <w:p w14:paraId="43F24CAF"/>
    <w:p w14:paraId="1E48AC69"/>
    <w:p w14:paraId="5CC855B1"/>
    <w:p w14:paraId="3B578055"/>
    <w:p w14:paraId="3BABB939">
      <w:pPr>
        <w:spacing w:line="600" w:lineRule="exact"/>
        <w:jc w:val="center"/>
        <w:outlineLvl w:val="0"/>
        <w:rPr>
          <w:rFonts w:hint="eastAsia" w:ascii="黑体" w:hAnsi="黑体" w:eastAsia="黑体"/>
          <w:color w:val="auto"/>
          <w:sz w:val="44"/>
          <w:szCs w:val="44"/>
          <w:highlight w:val="none"/>
        </w:rPr>
      </w:pPr>
    </w:p>
    <w:p w14:paraId="030893DB">
      <w:pPr>
        <w:pStyle w:val="17"/>
        <w:rPr>
          <w:rFonts w:hint="eastAsia" w:ascii="黑体" w:hAnsi="黑体" w:eastAsia="黑体"/>
          <w:color w:val="auto"/>
          <w:sz w:val="44"/>
          <w:szCs w:val="44"/>
          <w:highlight w:val="none"/>
        </w:rPr>
      </w:pPr>
    </w:p>
    <w:p w14:paraId="0FAE59D1">
      <w:pPr>
        <w:rPr>
          <w:rFonts w:hint="eastAsia" w:ascii="黑体" w:hAnsi="黑体" w:eastAsia="黑体"/>
          <w:color w:val="auto"/>
          <w:sz w:val="44"/>
          <w:szCs w:val="44"/>
          <w:highlight w:val="none"/>
        </w:rPr>
      </w:pPr>
    </w:p>
    <w:p w14:paraId="0061C38B">
      <w:pPr>
        <w:pStyle w:val="17"/>
        <w:rPr>
          <w:rFonts w:hint="eastAsia" w:ascii="黑体" w:hAnsi="黑体" w:eastAsia="黑体"/>
          <w:color w:val="auto"/>
          <w:sz w:val="44"/>
          <w:szCs w:val="44"/>
          <w:highlight w:val="none"/>
        </w:rPr>
      </w:pPr>
    </w:p>
    <w:p w14:paraId="44324F39">
      <w:pPr>
        <w:rPr>
          <w:rFonts w:hint="eastAsia" w:ascii="黑体" w:hAnsi="黑体" w:eastAsia="黑体"/>
          <w:color w:val="auto"/>
          <w:sz w:val="44"/>
          <w:szCs w:val="44"/>
          <w:highlight w:val="none"/>
        </w:rPr>
      </w:pPr>
    </w:p>
    <w:p w14:paraId="43493FF9">
      <w:pPr>
        <w:pStyle w:val="17"/>
        <w:rPr>
          <w:rFonts w:hint="eastAsia" w:ascii="黑体" w:hAnsi="黑体" w:eastAsia="黑体"/>
          <w:color w:val="auto"/>
          <w:sz w:val="44"/>
          <w:szCs w:val="44"/>
          <w:highlight w:val="none"/>
        </w:rPr>
      </w:pPr>
    </w:p>
    <w:p w14:paraId="6AA54A7E">
      <w:pPr>
        <w:rPr>
          <w:rFonts w:hint="eastAsia"/>
        </w:rPr>
      </w:pPr>
    </w:p>
    <w:p w14:paraId="3CAD3E54">
      <w:pPr>
        <w:spacing w:line="600" w:lineRule="exact"/>
        <w:jc w:val="center"/>
        <w:outlineLvl w:val="0"/>
        <w:rPr>
          <w:rStyle w:val="23"/>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23"/>
          <w:rFonts w:hint="eastAsia" w:ascii="黑体" w:hAnsi="黑体" w:eastAsia="黑体"/>
          <w:b w:val="0"/>
          <w:color w:val="auto"/>
          <w:highlight w:val="none"/>
        </w:rPr>
        <w:t>四部分 附件</w:t>
      </w:r>
    </w:p>
    <w:p w14:paraId="06DE6312">
      <w:pPr>
        <w:pStyle w:val="17"/>
        <w:rPr>
          <w:rStyle w:val="23"/>
          <w:rFonts w:hint="eastAsia" w:ascii="黑体" w:hAnsi="黑体" w:eastAsia="黑体"/>
          <w:b w:val="0"/>
          <w:color w:val="auto"/>
          <w:highlight w:val="none"/>
        </w:rPr>
      </w:pPr>
    </w:p>
    <w:p w14:paraId="772EC56D"/>
    <w:p w14:paraId="39A71DFE">
      <w:pPr>
        <w:pStyle w:val="17"/>
      </w:pPr>
    </w:p>
    <w:p w14:paraId="079EBA3E"/>
    <w:p w14:paraId="5682AC3E">
      <w:pPr>
        <w:pStyle w:val="17"/>
      </w:pPr>
    </w:p>
    <w:p w14:paraId="312F6938"/>
    <w:p w14:paraId="211041B9">
      <w:pPr>
        <w:pStyle w:val="17"/>
      </w:pPr>
    </w:p>
    <w:p w14:paraId="6ACE8AD3"/>
    <w:p w14:paraId="2A209D28">
      <w:pPr>
        <w:pStyle w:val="17"/>
      </w:pPr>
    </w:p>
    <w:p w14:paraId="3A9BC103"/>
    <w:p w14:paraId="7279F44B">
      <w:pPr>
        <w:pStyle w:val="17"/>
      </w:pPr>
    </w:p>
    <w:p w14:paraId="51BAB913"/>
    <w:p w14:paraId="4C20F7D7">
      <w:pPr>
        <w:pStyle w:val="17"/>
      </w:pPr>
    </w:p>
    <w:p w14:paraId="3EF02445"/>
    <w:p w14:paraId="38D9D3D8">
      <w:pPr>
        <w:pStyle w:val="17"/>
      </w:pPr>
    </w:p>
    <w:p w14:paraId="4C1423CB"/>
    <w:p w14:paraId="3D2731CE">
      <w:pPr>
        <w:pStyle w:val="17"/>
      </w:pPr>
    </w:p>
    <w:p w14:paraId="43A578CA"/>
    <w:p w14:paraId="15A2B310">
      <w:pPr>
        <w:pStyle w:val="17"/>
      </w:pPr>
    </w:p>
    <w:p w14:paraId="2063DCBE"/>
    <w:p w14:paraId="667A28C6">
      <w:pPr>
        <w:pStyle w:val="17"/>
      </w:pPr>
    </w:p>
    <w:p w14:paraId="04683F05">
      <w:pPr>
        <w:spacing w:line="620" w:lineRule="exact"/>
        <w:jc w:val="center"/>
        <w:rPr>
          <w:rFonts w:hint="eastAsia" w:eastAsia="方正小标宋简体"/>
          <w:sz w:val="44"/>
          <w:szCs w:val="44"/>
          <w:shd w:val="clear" w:color="auto" w:fill="FFFFFF"/>
          <w:lang w:eastAsia="zh-CN"/>
        </w:rPr>
      </w:pPr>
    </w:p>
    <w:p w14:paraId="76443F80">
      <w:pPr>
        <w:spacing w:line="620" w:lineRule="exact"/>
        <w:jc w:val="center"/>
        <w:rPr>
          <w:rFonts w:hint="eastAsia" w:eastAsia="宋体"/>
          <w:b/>
          <w:bCs/>
          <w:sz w:val="44"/>
          <w:szCs w:val="44"/>
          <w:shd w:val="clear" w:color="auto" w:fill="FFFFFF"/>
          <w:lang w:eastAsia="zh-CN"/>
        </w:rPr>
      </w:pPr>
      <w:r>
        <w:rPr>
          <w:rFonts w:hint="eastAsia" w:eastAsia="方正小标宋简体"/>
          <w:sz w:val="44"/>
          <w:szCs w:val="44"/>
          <w:shd w:val="clear" w:color="auto" w:fill="FFFFFF"/>
          <w:lang w:eastAsia="zh-CN"/>
        </w:rPr>
        <w:t>遂宁经济技术开发区社会事业局</w:t>
      </w:r>
    </w:p>
    <w:p w14:paraId="05FF6625">
      <w:pPr>
        <w:spacing w:line="620" w:lineRule="exact"/>
        <w:jc w:val="center"/>
        <w:rPr>
          <w:rFonts w:eastAsia="方正小标宋简体"/>
          <w:sz w:val="44"/>
          <w:szCs w:val="44"/>
          <w:shd w:val="clear" w:color="auto" w:fill="FFFFFF"/>
        </w:rPr>
      </w:pPr>
      <w:r>
        <w:rPr>
          <w:rFonts w:eastAsia="方正小标宋简体"/>
          <w:sz w:val="44"/>
          <w:szCs w:val="44"/>
          <w:shd w:val="clear" w:color="auto" w:fill="FFFFFF"/>
        </w:rPr>
        <w:t>部门整体支出绩效</w:t>
      </w:r>
      <w:r>
        <w:rPr>
          <w:rFonts w:hint="eastAsia" w:eastAsia="方正小标宋简体"/>
          <w:sz w:val="44"/>
          <w:szCs w:val="44"/>
          <w:shd w:val="clear" w:color="auto" w:fill="FFFFFF"/>
        </w:rPr>
        <w:t>自评</w:t>
      </w:r>
      <w:r>
        <w:rPr>
          <w:rFonts w:eastAsia="方正小标宋简体"/>
          <w:sz w:val="44"/>
          <w:szCs w:val="44"/>
          <w:shd w:val="clear" w:color="auto" w:fill="FFFFFF"/>
        </w:rPr>
        <w:t>报告</w:t>
      </w:r>
    </w:p>
    <w:p w14:paraId="2B531BEE">
      <w:pPr>
        <w:spacing w:line="620" w:lineRule="exact"/>
        <w:jc w:val="center"/>
        <w:rPr>
          <w:rFonts w:eastAsia="楷体_GB2312"/>
          <w:shd w:val="clear" w:color="auto" w:fill="FFFFFF"/>
        </w:rPr>
      </w:pPr>
    </w:p>
    <w:p w14:paraId="535D5D1D">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b w:val="0"/>
          <w:bCs w:val="0"/>
          <w:color w:val="000000"/>
          <w:sz w:val="32"/>
          <w:szCs w:val="32"/>
          <w:lang w:eastAsia="zh-CN"/>
        </w:rPr>
      </w:pPr>
    </w:p>
    <w:p w14:paraId="77C1BA03">
      <w:pPr>
        <w:keepNext w:val="0"/>
        <w:keepLines w:val="0"/>
        <w:pageBreakBefore w:val="0"/>
        <w:kinsoku/>
        <w:wordWrap/>
        <w:overflowPunct/>
        <w:topLinePunct w:val="0"/>
        <w:autoSpaceDE/>
        <w:autoSpaceDN/>
        <w:bidi w:val="0"/>
        <w:adjustRightInd/>
        <w:spacing w:line="540" w:lineRule="exact"/>
        <w:ind w:firstLine="640" w:firstLineChars="200"/>
        <w:textAlignment w:val="auto"/>
        <w:rPr>
          <w:rFonts w:eastAsia="黑体"/>
          <w:color w:val="000000"/>
          <w:kern w:val="0"/>
          <w:sz w:val="24"/>
          <w:shd w:val="clear" w:color="auto" w:fill="FFFFFF"/>
        </w:rPr>
      </w:pPr>
      <w:r>
        <w:rPr>
          <w:rFonts w:hint="eastAsia" w:ascii="仿宋_GB2312" w:hAnsi="仿宋_GB2312" w:eastAsia="仿宋_GB2312" w:cs="仿宋_GB2312"/>
          <w:b w:val="0"/>
          <w:bCs w:val="0"/>
          <w:color w:val="000000"/>
          <w:sz w:val="32"/>
          <w:szCs w:val="32"/>
        </w:rPr>
        <w:t>根据《遂宁经济技术开发区财政金融国资管理局关于开展202</w:t>
      </w:r>
      <w:r>
        <w:rPr>
          <w:rFonts w:hint="eastAsia" w:ascii="仿宋_GB2312" w:hAnsi="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eastAsia="zh-CN"/>
        </w:rPr>
        <w:t>部门、项目、政策支出绩效自评工作</w:t>
      </w:r>
      <w:r>
        <w:rPr>
          <w:rFonts w:hint="eastAsia" w:ascii="仿宋_GB2312" w:hAnsi="仿宋_GB2312" w:eastAsia="仿宋_GB2312" w:cs="仿宋_GB2312"/>
          <w:b w:val="0"/>
          <w:bCs w:val="0"/>
          <w:color w:val="000000"/>
          <w:sz w:val="32"/>
          <w:szCs w:val="32"/>
        </w:rPr>
        <w:t>的通知》（遂开财金发〔202</w:t>
      </w:r>
      <w:r>
        <w:rPr>
          <w:rFonts w:hint="eastAsia" w:ascii="仿宋_GB2312" w:hAnsi="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w:t>
      </w:r>
      <w:r>
        <w:rPr>
          <w:rFonts w:hint="eastAsia" w:ascii="仿宋_GB2312" w:hAnsi="仿宋_GB2312" w:cs="仿宋_GB2312"/>
          <w:b w:val="0"/>
          <w:bCs w:val="0"/>
          <w:color w:val="000000"/>
          <w:sz w:val="32"/>
          <w:szCs w:val="32"/>
          <w:lang w:val="en-US" w:eastAsia="zh-CN"/>
        </w:rPr>
        <w:t>13</w:t>
      </w:r>
      <w:r>
        <w:rPr>
          <w:rFonts w:hint="eastAsia" w:ascii="仿宋_GB2312" w:hAnsi="仿宋_GB2312" w:eastAsia="仿宋_GB2312" w:cs="仿宋_GB2312"/>
          <w:b w:val="0"/>
          <w:bCs w:val="0"/>
          <w:color w:val="000000"/>
          <w:sz w:val="32"/>
          <w:szCs w:val="32"/>
        </w:rPr>
        <w:t>号）</w:t>
      </w:r>
      <w:r>
        <w:rPr>
          <w:rFonts w:hint="eastAsia" w:ascii="仿宋_GB2312" w:hAnsi="仿宋_GB2312" w:eastAsia="仿宋_GB2312" w:cs="仿宋_GB2312"/>
          <w:b w:val="0"/>
          <w:bCs w:val="0"/>
          <w:color w:val="000000"/>
          <w:sz w:val="32"/>
          <w:szCs w:val="32"/>
          <w:lang w:eastAsia="zh-CN"/>
        </w:rPr>
        <w:t>要求</w:t>
      </w:r>
      <w:r>
        <w:rPr>
          <w:rFonts w:hint="eastAsia" w:ascii="仿宋_GB2312" w:hAnsi="仿宋_GB2312" w:eastAsia="仿宋_GB2312" w:cs="仿宋_GB2312"/>
          <w:b w:val="0"/>
          <w:bCs w:val="0"/>
          <w:color w:val="000000"/>
          <w:sz w:val="32"/>
          <w:szCs w:val="32"/>
        </w:rPr>
        <w:t>，现就我局20</w:t>
      </w:r>
      <w:r>
        <w:rPr>
          <w:rFonts w:hint="eastAsia" w:ascii="仿宋_GB2312" w:hAnsi="仿宋_GB2312" w:cs="仿宋_GB2312"/>
          <w:b w:val="0"/>
          <w:bCs w:val="0"/>
          <w:color w:val="000000"/>
          <w:sz w:val="32"/>
          <w:szCs w:val="32"/>
          <w:lang w:val="en-US" w:eastAsia="zh-CN"/>
        </w:rPr>
        <w:t>23</w:t>
      </w:r>
      <w:r>
        <w:rPr>
          <w:rFonts w:hint="eastAsia" w:ascii="仿宋_GB2312" w:hAnsi="仿宋_GB2312" w:eastAsia="仿宋_GB2312" w:cs="仿宋_GB2312"/>
          <w:b w:val="0"/>
          <w:bCs w:val="0"/>
          <w:color w:val="000000"/>
          <w:sz w:val="32"/>
          <w:szCs w:val="32"/>
        </w:rPr>
        <w:t>年度整体支出绩效自评情况报告如下。</w:t>
      </w:r>
    </w:p>
    <w:p w14:paraId="05EACC84">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rPr>
      </w:pPr>
      <w:r>
        <w:rPr>
          <w:rFonts w:hint="eastAsia" w:ascii="仿宋" w:hAnsi="仿宋" w:eastAsia="仿宋"/>
          <w:b/>
          <w:color w:val="auto"/>
          <w:sz w:val="32"/>
          <w:szCs w:val="32"/>
          <w:highlight w:val="none"/>
        </w:rPr>
        <w:t>一、</w:t>
      </w:r>
      <w:r>
        <w:rPr>
          <w:rFonts w:hint="eastAsia" w:ascii="仿宋" w:hAnsi="仿宋" w:eastAsia="仿宋"/>
          <w:b/>
          <w:color w:val="auto"/>
          <w:sz w:val="32"/>
          <w:szCs w:val="32"/>
          <w:highlight w:val="none"/>
          <w:lang w:val="zh-CN"/>
        </w:rPr>
        <w:t>部门（单位）概况</w:t>
      </w:r>
    </w:p>
    <w:p w14:paraId="4C223D11">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（一）机构组成</w:t>
      </w:r>
    </w:p>
    <w:p w14:paraId="12A2922A">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zh-CN"/>
        </w:rPr>
        <w:t>社事局属于经开区管委会内设机构，局内设有</w:t>
      </w:r>
      <w:r>
        <w:rPr>
          <w:rFonts w:hint="eastAsia" w:ascii="仿宋_GB2312" w:hAnsi="仿宋_GB2312" w:eastAsia="仿宋_GB2312" w:cs="仿宋_GB2312"/>
          <w:b w:val="0"/>
          <w:bCs w:val="0"/>
          <w:color w:val="000000"/>
          <w:kern w:val="0"/>
          <w:sz w:val="32"/>
          <w:szCs w:val="32"/>
          <w:lang w:val="zh-CN"/>
        </w:rPr>
        <w:t>办公室、教体室、卫健文旅室、督导室</w:t>
      </w:r>
      <w:r>
        <w:rPr>
          <w:rFonts w:hint="eastAsia" w:ascii="仿宋_GB2312" w:hAnsi="仿宋_GB2312" w:eastAsia="仿宋_GB2312" w:cs="仿宋_GB2312"/>
          <w:b w:val="0"/>
          <w:bCs w:val="0"/>
          <w:kern w:val="0"/>
          <w:sz w:val="32"/>
          <w:szCs w:val="32"/>
          <w:lang w:val="zh-CN"/>
        </w:rPr>
        <w:t>。</w:t>
      </w:r>
    </w:p>
    <w:p w14:paraId="4152D24F">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（二）机构职能</w:t>
      </w:r>
    </w:p>
    <w:p w14:paraId="55C18244">
      <w:pPr>
        <w:keepNext w:val="0"/>
        <w:keepLines w:val="0"/>
        <w:pageBreakBefore w:val="0"/>
        <w:widowControl/>
        <w:kinsoku/>
        <w:wordWrap/>
        <w:overflowPunct/>
        <w:topLinePunct w:val="0"/>
        <w:autoSpaceDE/>
        <w:autoSpaceDN/>
        <w:bidi w:val="0"/>
        <w:adjustRightInd/>
        <w:spacing w:line="540" w:lineRule="exact"/>
        <w:ind w:firstLine="640" w:firstLineChars="200"/>
        <w:jc w:val="left"/>
        <w:textAlignment w:val="auto"/>
        <w:rPr>
          <w:rFonts w:hint="eastAsia" w:ascii="仿宋_GB2312" w:hAnsi="仿宋_GB2312" w:eastAsia="仿宋_GB2312" w:cs="仿宋_GB2312"/>
          <w:b w:val="0"/>
          <w:bCs w:val="0"/>
          <w:kern w:val="0"/>
          <w:sz w:val="32"/>
          <w:szCs w:val="32"/>
          <w:lang w:val="zh-CN"/>
        </w:rPr>
      </w:pPr>
      <w:r>
        <w:rPr>
          <w:rFonts w:hint="eastAsia" w:ascii="仿宋_GB2312" w:hAnsi="仿宋_GB2312" w:eastAsia="仿宋_GB2312" w:cs="仿宋_GB2312"/>
          <w:b w:val="0"/>
          <w:bCs w:val="0"/>
          <w:kern w:val="0"/>
          <w:sz w:val="32"/>
          <w:szCs w:val="32"/>
          <w:lang w:val="zh-CN"/>
        </w:rPr>
        <w:t>我局贯彻执行上级关于教育、文化、卫生、计划生育、体育、旅游等方面的方针政策和法律、法规及规章制度，落实各职能部门民生工作；贯彻管委会及上级各部门对社会事业发展的方针、政策，督促检查下属社会事业单位对管委会及上级有关部门文件、议定事项及</w:t>
      </w:r>
      <w:r>
        <w:rPr>
          <w:rFonts w:hint="eastAsia" w:ascii="仿宋_GB2312" w:hAnsi="仿宋_GB2312" w:eastAsia="仿宋_GB2312" w:cs="仿宋_GB2312"/>
          <w:b w:val="0"/>
          <w:bCs w:val="0"/>
          <w:kern w:val="0"/>
          <w:sz w:val="32"/>
          <w:szCs w:val="32"/>
          <w:lang w:val="zh-CN" w:eastAsia="zh-CN"/>
        </w:rPr>
        <w:t>领导</w:t>
      </w:r>
      <w:r>
        <w:rPr>
          <w:rFonts w:hint="eastAsia" w:ascii="仿宋_GB2312" w:hAnsi="仿宋_GB2312" w:eastAsia="仿宋_GB2312" w:cs="仿宋_GB2312"/>
          <w:b w:val="0"/>
          <w:bCs w:val="0"/>
          <w:kern w:val="0"/>
          <w:sz w:val="32"/>
          <w:szCs w:val="32"/>
          <w:lang w:val="zh-CN"/>
        </w:rPr>
        <w:t>批示的落实执行情况；负责制定实施中长期教育发展规划、招生计划、中小学布局调整规划和教育改革、学校招生、考试及教学质量评估、学校安全和稳定、民办学校管理、教师培养和继续教育、教师职称评聘等教育日常管理工作；负责卫生事业管理，处置重大疫情、病情、医疗事故等突发性事件；负责人口与计划生育工作；负责制定文化、体育</w:t>
      </w:r>
      <w:r>
        <w:rPr>
          <w:rFonts w:hint="eastAsia" w:ascii="仿宋_GB2312" w:hAnsi="仿宋_GB2312" w:eastAsia="仿宋_GB2312" w:cs="仿宋_GB2312"/>
          <w:b w:val="0"/>
          <w:bCs w:val="0"/>
          <w:kern w:val="0"/>
          <w:sz w:val="32"/>
          <w:szCs w:val="32"/>
          <w:lang w:val="zh-CN" w:eastAsia="zh-CN"/>
        </w:rPr>
        <w:t>、旅游</w:t>
      </w:r>
      <w:r>
        <w:rPr>
          <w:rFonts w:hint="eastAsia" w:ascii="仿宋_GB2312" w:hAnsi="仿宋_GB2312" w:eastAsia="仿宋_GB2312" w:cs="仿宋_GB2312"/>
          <w:b w:val="0"/>
          <w:bCs w:val="0"/>
          <w:kern w:val="0"/>
          <w:sz w:val="32"/>
          <w:szCs w:val="32"/>
          <w:lang w:val="zh-CN"/>
        </w:rPr>
        <w:t>工作规划，并组织实施；承办党工委、管委会和上级有关部门交办的其他工作。</w:t>
      </w:r>
    </w:p>
    <w:p w14:paraId="5888C786">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rPr>
      </w:pPr>
      <w:r>
        <w:rPr>
          <w:rFonts w:hint="eastAsia" w:ascii="仿宋" w:hAnsi="仿宋" w:eastAsia="仿宋"/>
          <w:b/>
          <w:color w:val="auto"/>
          <w:sz w:val="32"/>
          <w:szCs w:val="32"/>
          <w:highlight w:val="none"/>
          <w:lang w:val="zh-CN"/>
        </w:rPr>
        <w:t>（三）人员概况</w:t>
      </w:r>
    </w:p>
    <w:p w14:paraId="4EAB294D">
      <w:pPr>
        <w:widowControl/>
        <w:adjustRightInd w:val="0"/>
        <w:snapToGrid w:val="0"/>
        <w:spacing w:line="620" w:lineRule="exact"/>
        <w:ind w:firstLine="640" w:firstLineChars="200"/>
        <w:contextualSpacing/>
        <w:jc w:val="left"/>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zh-CN"/>
        </w:rPr>
        <w:t>社事局现有干部</w:t>
      </w:r>
      <w:r>
        <w:rPr>
          <w:rFonts w:hint="eastAsia" w:ascii="仿宋_GB2312" w:hAnsi="仿宋_GB2312" w:cs="仿宋_GB2312"/>
          <w:b w:val="0"/>
          <w:bCs w:val="0"/>
          <w:kern w:val="0"/>
          <w:sz w:val="32"/>
          <w:szCs w:val="32"/>
          <w:lang w:val="en-US" w:eastAsia="zh-CN"/>
        </w:rPr>
        <w:t>29</w:t>
      </w:r>
      <w:r>
        <w:rPr>
          <w:rFonts w:hint="eastAsia" w:ascii="仿宋_GB2312" w:hAnsi="仿宋_GB2312" w:eastAsia="仿宋_GB2312" w:cs="仿宋_GB2312"/>
          <w:b w:val="0"/>
          <w:bCs w:val="0"/>
          <w:kern w:val="0"/>
          <w:sz w:val="32"/>
          <w:szCs w:val="32"/>
          <w:lang w:val="zh-CN"/>
        </w:rPr>
        <w:t>人，其中行政编制</w:t>
      </w:r>
      <w:r>
        <w:rPr>
          <w:rFonts w:hint="eastAsia" w:ascii="仿宋_GB2312" w:hAnsi="仿宋_GB2312" w:eastAsia="仿宋_GB2312" w:cs="仿宋_GB2312"/>
          <w:b w:val="0"/>
          <w:bCs w:val="0"/>
          <w:kern w:val="0"/>
          <w:sz w:val="32"/>
          <w:szCs w:val="32"/>
          <w:lang w:val="en-US" w:eastAsia="zh-CN"/>
        </w:rPr>
        <w:t>8人，事业编制</w:t>
      </w:r>
      <w:r>
        <w:rPr>
          <w:rFonts w:hint="eastAsia" w:ascii="仿宋_GB2312" w:hAnsi="仿宋_GB2312" w:cs="仿宋_GB2312"/>
          <w:b w:val="0"/>
          <w:bCs w:val="0"/>
          <w:kern w:val="0"/>
          <w:sz w:val="32"/>
          <w:szCs w:val="32"/>
          <w:lang w:val="en-US" w:eastAsia="zh-CN"/>
        </w:rPr>
        <w:t>4</w:t>
      </w:r>
      <w:r>
        <w:rPr>
          <w:rFonts w:hint="eastAsia" w:ascii="仿宋_GB2312" w:hAnsi="仿宋_GB2312" w:eastAsia="仿宋_GB2312" w:cs="仿宋_GB2312"/>
          <w:b w:val="0"/>
          <w:bCs w:val="0"/>
          <w:kern w:val="0"/>
          <w:sz w:val="32"/>
          <w:szCs w:val="32"/>
          <w:lang w:val="en-US" w:eastAsia="zh-CN"/>
        </w:rPr>
        <w:t>人，借用人员</w:t>
      </w:r>
      <w:r>
        <w:rPr>
          <w:rFonts w:hint="eastAsia" w:ascii="仿宋_GB2312" w:hAnsi="仿宋_GB2312" w:cs="仿宋_GB2312"/>
          <w:b w:val="0"/>
          <w:bCs w:val="0"/>
          <w:kern w:val="0"/>
          <w:sz w:val="32"/>
          <w:szCs w:val="32"/>
          <w:lang w:val="en-US" w:eastAsia="zh-CN"/>
        </w:rPr>
        <w:t>11</w:t>
      </w:r>
      <w:r>
        <w:rPr>
          <w:rFonts w:hint="eastAsia" w:ascii="仿宋_GB2312" w:hAnsi="仿宋_GB2312" w:eastAsia="仿宋_GB2312" w:cs="仿宋_GB2312"/>
          <w:b w:val="0"/>
          <w:bCs w:val="0"/>
          <w:kern w:val="0"/>
          <w:sz w:val="32"/>
          <w:szCs w:val="32"/>
          <w:lang w:val="en-US" w:eastAsia="zh-CN"/>
        </w:rPr>
        <w:t>人，长期临聘人员2人，公共卫生服务岗</w:t>
      </w:r>
      <w:r>
        <w:rPr>
          <w:rFonts w:hint="eastAsia" w:ascii="仿宋_GB2312" w:hAnsi="仿宋_GB2312" w:cs="仿宋_GB2312"/>
          <w:b w:val="0"/>
          <w:bCs w:val="0"/>
          <w:kern w:val="0"/>
          <w:sz w:val="32"/>
          <w:szCs w:val="32"/>
          <w:lang w:val="en-US" w:eastAsia="zh-CN"/>
        </w:rPr>
        <w:t>4</w:t>
      </w:r>
      <w:r>
        <w:rPr>
          <w:rFonts w:hint="eastAsia" w:ascii="仿宋_GB2312" w:hAnsi="仿宋_GB2312" w:eastAsia="仿宋_GB2312" w:cs="仿宋_GB2312"/>
          <w:b w:val="0"/>
          <w:bCs w:val="0"/>
          <w:kern w:val="0"/>
          <w:sz w:val="32"/>
          <w:szCs w:val="32"/>
          <w:lang w:val="en-US" w:eastAsia="zh-CN"/>
        </w:rPr>
        <w:t>人。</w:t>
      </w:r>
    </w:p>
    <w:p w14:paraId="418D21B7">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二、部门财政资金收支情况</w:t>
      </w:r>
    </w:p>
    <w:p w14:paraId="067B26D4">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rPr>
      </w:pPr>
      <w:r>
        <w:rPr>
          <w:rFonts w:hint="eastAsia" w:ascii="仿宋" w:hAnsi="仿宋" w:eastAsia="仿宋"/>
          <w:b/>
          <w:color w:val="auto"/>
          <w:sz w:val="32"/>
          <w:szCs w:val="32"/>
          <w:highlight w:val="none"/>
          <w:lang w:val="zh-CN"/>
        </w:rPr>
        <w:t>（一）部门财政资金收入情况。</w:t>
      </w:r>
    </w:p>
    <w:p w14:paraId="6D5F9AE9">
      <w:pPr>
        <w:keepNext w:val="0"/>
        <w:keepLines w:val="0"/>
        <w:pageBreakBefore w:val="0"/>
        <w:kinsoku/>
        <w:wordWrap/>
        <w:overflowPunct/>
        <w:topLinePunct w:val="0"/>
        <w:autoSpaceDE/>
        <w:autoSpaceDN/>
        <w:bidi w:val="0"/>
        <w:adjustRightInd/>
        <w:spacing w:line="540" w:lineRule="exact"/>
        <w:ind w:firstLine="640" w:firstLineChars="200"/>
        <w:textAlignment w:val="auto"/>
        <w:rPr>
          <w:color w:val="000000"/>
          <w:kern w:val="0"/>
          <w:szCs w:val="32"/>
          <w:shd w:val="clear" w:color="auto" w:fill="FFFFFF"/>
          <w:lang w:val="zh-CN"/>
        </w:rPr>
      </w:pPr>
      <w:r>
        <w:rPr>
          <w:rFonts w:hint="eastAsia" w:ascii="仿宋_GB2312" w:hAnsi="仿宋_GB2312" w:eastAsia="仿宋_GB2312" w:cs="仿宋_GB2312"/>
          <w:b w:val="0"/>
          <w:bCs w:val="0"/>
          <w:sz w:val="32"/>
          <w:szCs w:val="32"/>
        </w:rPr>
        <w:t>202</w:t>
      </w: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年，我局当年财政拨款收入</w:t>
      </w:r>
      <w:r>
        <w:rPr>
          <w:rFonts w:hint="eastAsia" w:ascii="仿宋_GB2312" w:hAnsi="仿宋_GB2312" w:cs="仿宋_GB2312"/>
          <w:b w:val="0"/>
          <w:bCs w:val="0"/>
          <w:sz w:val="32"/>
          <w:szCs w:val="32"/>
          <w:lang w:val="en-US" w:eastAsia="zh-CN"/>
        </w:rPr>
        <w:t>1330.38</w:t>
      </w:r>
      <w:r>
        <w:rPr>
          <w:rFonts w:hint="eastAsia" w:ascii="仿宋_GB2312" w:hAnsi="仿宋_GB2312" w:eastAsia="仿宋_GB2312" w:cs="仿宋_GB2312"/>
          <w:b w:val="0"/>
          <w:bCs w:val="0"/>
          <w:sz w:val="32"/>
          <w:szCs w:val="32"/>
        </w:rPr>
        <w:t>万元,其中,一般公共预算财政拨款</w:t>
      </w:r>
      <w:r>
        <w:rPr>
          <w:rFonts w:hint="eastAsia" w:ascii="仿宋_GB2312" w:hAnsi="仿宋_GB2312" w:cs="仿宋_GB2312"/>
          <w:b w:val="0"/>
          <w:bCs w:val="0"/>
          <w:sz w:val="32"/>
          <w:szCs w:val="32"/>
          <w:lang w:val="en-US" w:eastAsia="zh-CN"/>
        </w:rPr>
        <w:t>1330.38</w:t>
      </w:r>
      <w:r>
        <w:rPr>
          <w:rFonts w:hint="eastAsia" w:ascii="仿宋_GB2312" w:hAnsi="仿宋_GB2312" w:eastAsia="仿宋_GB2312" w:cs="仿宋_GB2312"/>
          <w:b w:val="0"/>
          <w:bCs w:val="0"/>
          <w:sz w:val="32"/>
          <w:szCs w:val="32"/>
        </w:rPr>
        <w:t>万元。</w:t>
      </w:r>
    </w:p>
    <w:p w14:paraId="1F163366">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rPr>
      </w:pPr>
      <w:r>
        <w:rPr>
          <w:rFonts w:hint="eastAsia" w:ascii="仿宋" w:hAnsi="仿宋" w:eastAsia="仿宋"/>
          <w:b/>
          <w:color w:val="auto"/>
          <w:sz w:val="32"/>
          <w:szCs w:val="32"/>
          <w:highlight w:val="none"/>
          <w:lang w:val="zh-CN"/>
        </w:rPr>
        <w:t>（二）部门财政资金支出情况。</w:t>
      </w:r>
    </w:p>
    <w:p w14:paraId="7BB0C2AA">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202</w:t>
      </w: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年，我局财政拨款支出</w:t>
      </w:r>
      <w:r>
        <w:rPr>
          <w:rFonts w:hint="eastAsia" w:ascii="仿宋_GB2312" w:hAnsi="仿宋_GB2312" w:cs="仿宋_GB2312"/>
          <w:b w:val="0"/>
          <w:bCs w:val="0"/>
          <w:sz w:val="32"/>
          <w:szCs w:val="32"/>
          <w:lang w:val="en-US" w:eastAsia="zh-CN"/>
        </w:rPr>
        <w:t>1330.38</w:t>
      </w:r>
      <w:r>
        <w:rPr>
          <w:rFonts w:hint="eastAsia" w:ascii="仿宋_GB2312" w:hAnsi="仿宋_GB2312" w:eastAsia="仿宋_GB2312" w:cs="仿宋_GB2312"/>
          <w:b w:val="0"/>
          <w:bCs w:val="0"/>
          <w:sz w:val="32"/>
          <w:szCs w:val="32"/>
          <w:lang w:val="zh-CN"/>
        </w:rPr>
        <w:t>万元,其中,一般公共预算财政拨款</w:t>
      </w:r>
      <w:r>
        <w:rPr>
          <w:rFonts w:hint="eastAsia" w:ascii="仿宋_GB2312" w:hAnsi="仿宋_GB2312" w:cs="仿宋_GB2312"/>
          <w:b w:val="0"/>
          <w:bCs w:val="0"/>
          <w:sz w:val="32"/>
          <w:szCs w:val="32"/>
          <w:lang w:val="en-US" w:eastAsia="zh-CN"/>
        </w:rPr>
        <w:t>1330.38</w:t>
      </w:r>
      <w:r>
        <w:rPr>
          <w:rFonts w:hint="eastAsia" w:ascii="仿宋_GB2312" w:hAnsi="仿宋_GB2312" w:eastAsia="仿宋_GB2312" w:cs="仿宋_GB2312"/>
          <w:b w:val="0"/>
          <w:bCs w:val="0"/>
          <w:sz w:val="32"/>
          <w:szCs w:val="32"/>
          <w:lang w:val="zh-CN"/>
        </w:rPr>
        <w:t>万元。</w:t>
      </w:r>
      <w:r>
        <w:rPr>
          <w:rFonts w:hint="eastAsia" w:ascii="仿宋_GB2312" w:hAnsi="仿宋_GB2312" w:eastAsia="仿宋_GB2312" w:cs="仿宋_GB2312"/>
          <w:b w:val="0"/>
          <w:bCs w:val="0"/>
          <w:color w:val="auto"/>
          <w:sz w:val="32"/>
          <w:szCs w:val="32"/>
          <w:lang w:val="zh-CN"/>
        </w:rPr>
        <w:t>主要用于保</w:t>
      </w:r>
      <w:r>
        <w:rPr>
          <w:rFonts w:hint="eastAsia" w:ascii="仿宋_GB2312" w:hAnsi="仿宋_GB2312" w:eastAsia="仿宋_GB2312" w:cs="仿宋_GB2312"/>
          <w:b w:val="0"/>
          <w:bCs w:val="0"/>
          <w:sz w:val="32"/>
          <w:szCs w:val="32"/>
          <w:lang w:val="zh-CN"/>
        </w:rPr>
        <w:t>障局机关、区教育、卫生等相关工作。</w:t>
      </w:r>
    </w:p>
    <w:p w14:paraId="04BEEC09">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基本支出</w:t>
      </w:r>
      <w:r>
        <w:rPr>
          <w:rFonts w:hint="eastAsia" w:ascii="仿宋_GB2312" w:hAnsi="仿宋_GB2312" w:cs="仿宋_GB2312"/>
          <w:b w:val="0"/>
          <w:bCs w:val="0"/>
          <w:sz w:val="32"/>
          <w:szCs w:val="32"/>
          <w:lang w:val="en-US" w:eastAsia="zh-CN"/>
        </w:rPr>
        <w:t>21.79</w:t>
      </w:r>
      <w:r>
        <w:rPr>
          <w:rFonts w:hint="eastAsia" w:ascii="仿宋_GB2312" w:hAnsi="仿宋_GB2312" w:eastAsia="仿宋_GB2312" w:cs="仿宋_GB2312"/>
          <w:b w:val="0"/>
          <w:bCs w:val="0"/>
          <w:sz w:val="32"/>
          <w:szCs w:val="32"/>
          <w:lang w:val="zh-CN"/>
        </w:rPr>
        <w:t>万元，占总支出的</w:t>
      </w:r>
      <w:r>
        <w:rPr>
          <w:rFonts w:hint="eastAsia" w:ascii="仿宋_GB2312" w:hAnsi="仿宋_GB2312" w:cs="仿宋_GB2312"/>
          <w:b w:val="0"/>
          <w:bCs w:val="0"/>
          <w:sz w:val="32"/>
          <w:szCs w:val="32"/>
          <w:lang w:val="en-US" w:eastAsia="zh-CN"/>
        </w:rPr>
        <w:t>1.64</w:t>
      </w:r>
      <w:r>
        <w:rPr>
          <w:rFonts w:hint="eastAsia" w:ascii="仿宋_GB2312" w:hAnsi="仿宋_GB2312" w:eastAsia="仿宋_GB2312" w:cs="仿宋_GB2312"/>
          <w:b w:val="0"/>
          <w:bCs w:val="0"/>
          <w:sz w:val="32"/>
          <w:szCs w:val="32"/>
          <w:lang w:val="zh-CN"/>
        </w:rPr>
        <w:t>%，用于保障部门正常运转的日常支出，包括劳务派遣的人员经费以及办公费、水电费、差旅费等日常公用经费。</w:t>
      </w:r>
    </w:p>
    <w:p w14:paraId="7735783F">
      <w:pPr>
        <w:widowControl/>
        <w:numPr>
          <w:ilvl w:val="0"/>
          <w:numId w:val="0"/>
        </w:numPr>
        <w:adjustRightInd w:val="0"/>
        <w:snapToGrid w:val="0"/>
        <w:spacing w:line="620" w:lineRule="exact"/>
        <w:ind w:firstLine="640" w:firstLineChars="200"/>
        <w:contextualSpacing/>
        <w:jc w:val="left"/>
        <w:rPr>
          <w:rFonts w:hint="default" w:eastAsia="仿宋_GB2312"/>
          <w:color w:val="000000"/>
          <w:kern w:val="0"/>
          <w:szCs w:val="32"/>
          <w:shd w:val="clear" w:color="auto" w:fill="FFFFFF"/>
          <w:lang w:val="en-US" w:eastAsia="zh-CN"/>
        </w:rPr>
      </w:pPr>
      <w:r>
        <w:rPr>
          <w:rFonts w:hint="eastAsia" w:ascii="仿宋_GB2312" w:hAnsi="仿宋_GB2312" w:eastAsia="仿宋_GB2312" w:cs="仿宋_GB2312"/>
          <w:b w:val="0"/>
          <w:bCs w:val="0"/>
          <w:sz w:val="32"/>
          <w:szCs w:val="32"/>
          <w:lang w:val="zh-CN"/>
        </w:rPr>
        <w:t>项目支出</w:t>
      </w:r>
      <w:r>
        <w:rPr>
          <w:rFonts w:hint="eastAsia" w:ascii="仿宋_GB2312" w:hAnsi="仿宋_GB2312" w:cs="仿宋_GB2312"/>
          <w:b w:val="0"/>
          <w:bCs w:val="0"/>
          <w:sz w:val="32"/>
          <w:szCs w:val="32"/>
          <w:lang w:val="en-US" w:eastAsia="zh-CN"/>
        </w:rPr>
        <w:t>1308.59</w:t>
      </w:r>
      <w:r>
        <w:rPr>
          <w:rFonts w:hint="eastAsia" w:ascii="仿宋_GB2312" w:hAnsi="仿宋_GB2312" w:eastAsia="仿宋_GB2312" w:cs="仿宋_GB2312"/>
          <w:b w:val="0"/>
          <w:bCs w:val="0"/>
          <w:sz w:val="32"/>
          <w:szCs w:val="32"/>
          <w:lang w:val="zh-CN"/>
        </w:rPr>
        <w:t>万元，占总支出的</w:t>
      </w:r>
      <w:r>
        <w:rPr>
          <w:rFonts w:hint="eastAsia" w:ascii="仿宋_GB2312" w:hAnsi="仿宋_GB2312" w:cs="仿宋_GB2312"/>
          <w:b w:val="0"/>
          <w:bCs w:val="0"/>
          <w:sz w:val="32"/>
          <w:szCs w:val="32"/>
          <w:lang w:val="en-US" w:eastAsia="zh-CN"/>
        </w:rPr>
        <w:t>98.36</w:t>
      </w:r>
      <w:r>
        <w:rPr>
          <w:rFonts w:hint="eastAsia" w:ascii="仿宋_GB2312" w:hAnsi="仿宋_GB2312" w:eastAsia="仿宋_GB2312" w:cs="仿宋_GB2312"/>
          <w:b w:val="0"/>
          <w:bCs w:val="0"/>
          <w:sz w:val="32"/>
          <w:szCs w:val="32"/>
          <w:lang w:val="zh-CN"/>
        </w:rPr>
        <w:t>%，主要用于保障全区</w:t>
      </w:r>
      <w:r>
        <w:rPr>
          <w:rFonts w:hint="eastAsia" w:ascii="仿宋_GB2312" w:hAnsi="仿宋_GB2312" w:eastAsia="仿宋_GB2312" w:cs="仿宋_GB2312"/>
          <w:b w:val="0"/>
          <w:bCs w:val="0"/>
          <w:kern w:val="0"/>
          <w:sz w:val="32"/>
          <w:szCs w:val="32"/>
          <w:lang w:val="zh-CN"/>
        </w:rPr>
        <w:t>教育、卫生、计划生育、体育及疫情防控等各项工作目标</w:t>
      </w:r>
    </w:p>
    <w:p w14:paraId="7520E3E1">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rPr>
      </w:pPr>
      <w:r>
        <w:rPr>
          <w:rFonts w:hint="eastAsia" w:ascii="仿宋" w:hAnsi="仿宋" w:eastAsia="仿宋"/>
          <w:b/>
          <w:color w:val="auto"/>
          <w:sz w:val="32"/>
          <w:szCs w:val="32"/>
          <w:highlight w:val="none"/>
          <w:lang w:val="zh-CN"/>
        </w:rPr>
        <w:t>三、部门整体预算绩效管理情况</w:t>
      </w:r>
    </w:p>
    <w:p w14:paraId="076A8DF7">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rPr>
      </w:pPr>
      <w:r>
        <w:rPr>
          <w:rFonts w:hint="eastAsia" w:ascii="仿宋" w:hAnsi="仿宋" w:eastAsia="仿宋"/>
          <w:b/>
          <w:color w:val="auto"/>
          <w:sz w:val="32"/>
          <w:szCs w:val="32"/>
          <w:highlight w:val="none"/>
          <w:lang w:val="zh-CN"/>
        </w:rPr>
        <w:t>（一）部门预算项目绩效管理。</w:t>
      </w:r>
    </w:p>
    <w:p w14:paraId="1DC8B6AC">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1.预算及绩效目标编制情况。我局202</w:t>
      </w: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年严格按照区财政部门预算编制口径及有关要求，依据我局职能职责和年度工作任务测算，提前细化专项预算，按时完成了预算基础数据库、项目库、预算草案的报审工作。同时，在规定时间内，保质保量地完成了项目资金绩效目标的编报，绩效目标要素完整，指标细化量化，编制程序严密。由财务汇总各项目需求，与区财政局对预算草案相关数据沟通、衔接和优化调整后，编制部门预算草案报局班子成员审议，审议通过后报区财政局，审核通过情况良好。202</w:t>
      </w: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年当年编制整体支出绩效目标</w:t>
      </w:r>
      <w:r>
        <w:rPr>
          <w:rFonts w:hint="eastAsia" w:ascii="仿宋_GB2312" w:hAnsi="仿宋_GB2312" w:eastAsia="仿宋_GB2312" w:cs="仿宋_GB2312"/>
          <w:b w:val="0"/>
          <w:bCs w:val="0"/>
          <w:sz w:val="32"/>
          <w:szCs w:val="32"/>
          <w:highlight w:val="none"/>
          <w:lang w:val="zh-CN"/>
        </w:rPr>
        <w:t>共</w:t>
      </w:r>
      <w:r>
        <w:rPr>
          <w:rFonts w:hint="eastAsia" w:ascii="仿宋_GB2312" w:hAnsi="仿宋_GB2312" w:cs="仿宋_GB2312"/>
          <w:b w:val="0"/>
          <w:bCs w:val="0"/>
          <w:sz w:val="32"/>
          <w:szCs w:val="32"/>
          <w:highlight w:val="none"/>
          <w:lang w:val="en-US" w:eastAsia="zh-CN"/>
        </w:rPr>
        <w:t>9</w:t>
      </w:r>
      <w:r>
        <w:rPr>
          <w:rFonts w:hint="eastAsia" w:ascii="仿宋_GB2312" w:hAnsi="仿宋_GB2312" w:eastAsia="仿宋_GB2312" w:cs="仿宋_GB2312"/>
          <w:b w:val="0"/>
          <w:bCs w:val="0"/>
          <w:sz w:val="32"/>
          <w:szCs w:val="32"/>
          <w:lang w:val="zh-CN"/>
        </w:rPr>
        <w:t>个，涵盖了数量指标、质量指标、时效指标、成本指标、经济效益指标、可持续影响指标、满意度指标</w:t>
      </w:r>
      <w:r>
        <w:rPr>
          <w:rFonts w:hint="eastAsia" w:ascii="仿宋_GB2312" w:hAnsi="仿宋_GB2312" w:eastAsia="仿宋_GB2312" w:cs="仿宋_GB2312"/>
          <w:b w:val="0"/>
          <w:bCs w:val="0"/>
          <w:sz w:val="32"/>
          <w:szCs w:val="32"/>
          <w:lang w:val="en-US" w:eastAsia="zh-CN"/>
        </w:rPr>
        <w:t>7个方面。</w:t>
      </w:r>
    </w:p>
    <w:p w14:paraId="1B3B38E8">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2.预算执行情况。我局202</w:t>
      </w: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年按要求严格预算执行管理，督促局机关各科室在合规使用资金的前提下加快预算执行，在各季度均达到了执行时序</w:t>
      </w:r>
      <w:r>
        <w:rPr>
          <w:rFonts w:hint="eastAsia" w:ascii="仿宋_GB2312" w:hAnsi="仿宋_GB2312" w:eastAsia="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zh-CN"/>
        </w:rPr>
        <w:t>同时，我局按规定开展了绩效监控工作，及时向相关部门报告了监控情况报告。</w:t>
      </w:r>
    </w:p>
    <w:p w14:paraId="373CF32C">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仿宋_GB2312" w:eastAsia="仿宋_GB2312" w:cs="仿宋_GB2312"/>
          <w:b w:val="0"/>
          <w:bCs w:val="0"/>
          <w:sz w:val="32"/>
          <w:szCs w:val="32"/>
          <w:lang w:val="zh-CN"/>
        </w:rPr>
        <w:t>3.完成结果情况。202</w:t>
      </w: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年</w:t>
      </w:r>
      <w:r>
        <w:rPr>
          <w:rFonts w:hint="eastAsia" w:ascii="仿宋_GB2312" w:hAnsi="仿宋_GB2312" w:eastAsia="仿宋_GB2312" w:cs="仿宋_GB2312"/>
          <w:b w:val="0"/>
          <w:bCs w:val="0"/>
          <w:sz w:val="32"/>
          <w:szCs w:val="32"/>
          <w:lang w:val="en-US" w:eastAsia="zh-CN"/>
        </w:rPr>
        <w:t>12月</w:t>
      </w:r>
      <w:r>
        <w:rPr>
          <w:rFonts w:hint="eastAsia" w:ascii="仿宋_GB2312" w:hAnsi="仿宋_GB2312" w:eastAsia="仿宋_GB2312" w:cs="仿宋_GB2312"/>
          <w:b w:val="0"/>
          <w:bCs w:val="0"/>
          <w:sz w:val="32"/>
          <w:szCs w:val="32"/>
          <w:highlight w:val="none"/>
          <w:lang w:val="zh-CN"/>
        </w:rPr>
        <w:t>我局预算执行率为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lang w:val="zh-CN"/>
        </w:rPr>
        <w:t>未在审计、财政检查中，发现部门预算管理方面需要整改的问题。</w:t>
      </w:r>
    </w:p>
    <w:p w14:paraId="78DAD8B4">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rPr>
      </w:pPr>
      <w:r>
        <w:rPr>
          <w:rFonts w:hint="eastAsia" w:ascii="仿宋" w:hAnsi="仿宋" w:eastAsia="仿宋"/>
          <w:b/>
          <w:color w:val="auto"/>
          <w:sz w:val="32"/>
          <w:szCs w:val="32"/>
          <w:highlight w:val="none"/>
          <w:lang w:val="zh-CN"/>
        </w:rPr>
        <w:t>（二）结果应用情况。</w:t>
      </w:r>
    </w:p>
    <w:p w14:paraId="6FB87B48">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1.信息公开。202</w:t>
      </w: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年，我局均按照统一时间、统一口径、统一格式向社会公开了202</w:t>
      </w: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年部门预算及财政资金安排的“三公”经费预算、部门决算及财政资金安排的“三公”经费决算、机关运行经费的安排使用情况、部门整体支出绩效自评报告及其他按要求应公开的绩效信息。</w:t>
      </w:r>
    </w:p>
    <w:p w14:paraId="3354831B">
      <w:pPr>
        <w:keepNext w:val="0"/>
        <w:keepLines w:val="0"/>
        <w:pageBreakBefore w:val="0"/>
        <w:kinsoku/>
        <w:wordWrap/>
        <w:overflowPunct/>
        <w:topLinePunct w:val="0"/>
        <w:autoSpaceDE/>
        <w:autoSpaceDN/>
        <w:bidi w:val="0"/>
        <w:adjustRightInd/>
        <w:spacing w:line="540" w:lineRule="exact"/>
        <w:ind w:firstLine="640" w:firstLineChars="200"/>
        <w:textAlignment w:val="auto"/>
        <w:rPr>
          <w:color w:val="000000"/>
          <w:kern w:val="0"/>
          <w:szCs w:val="32"/>
          <w:shd w:val="clear" w:color="auto" w:fill="FFFFFF"/>
          <w:lang w:val="zh-CN"/>
        </w:rPr>
      </w:pPr>
      <w:r>
        <w:rPr>
          <w:rFonts w:hint="eastAsia" w:ascii="仿宋_GB2312" w:hAnsi="仿宋_GB2312" w:eastAsia="仿宋_GB2312" w:cs="仿宋_GB2312"/>
          <w:b w:val="0"/>
          <w:bCs w:val="0"/>
          <w:sz w:val="32"/>
          <w:szCs w:val="32"/>
          <w:lang w:val="zh-CN"/>
        </w:rPr>
        <w:t>2.整改反馈。我局积极应用绩效结果，将绩效管理结果与预算安排进行挂钩。根据上年度各单位整体支出绩效目标和项目绩效目标完成情况，在安排预算时对相应单位和项目的预算进行相应调整。</w:t>
      </w:r>
    </w:p>
    <w:p w14:paraId="51572578">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rPr>
      </w:pPr>
      <w:r>
        <w:rPr>
          <w:rFonts w:hint="eastAsia" w:ascii="仿宋" w:hAnsi="仿宋" w:eastAsia="仿宋"/>
          <w:b/>
          <w:color w:val="auto"/>
          <w:sz w:val="32"/>
          <w:szCs w:val="32"/>
          <w:highlight w:val="none"/>
          <w:lang w:val="zh-CN"/>
        </w:rPr>
        <w:t>四、评价结论及建议</w:t>
      </w:r>
    </w:p>
    <w:p w14:paraId="409172AB">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rPr>
      </w:pPr>
      <w:r>
        <w:rPr>
          <w:rFonts w:hint="eastAsia" w:ascii="仿宋" w:hAnsi="仿宋" w:eastAsia="仿宋"/>
          <w:b/>
          <w:color w:val="auto"/>
          <w:sz w:val="32"/>
          <w:szCs w:val="32"/>
          <w:highlight w:val="none"/>
          <w:lang w:val="zh-CN"/>
        </w:rPr>
        <w:t>（一）评价结论</w:t>
      </w:r>
    </w:p>
    <w:p w14:paraId="0316A4B8">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总体看，</w:t>
      </w:r>
      <w:r>
        <w:rPr>
          <w:rFonts w:hint="eastAsia" w:ascii="仿宋_GB2312" w:hAnsi="仿宋_GB2312" w:eastAsia="仿宋_GB2312" w:cs="仿宋_GB2312"/>
          <w:b w:val="0"/>
          <w:bCs w:val="0"/>
          <w:color w:val="000000"/>
          <w:sz w:val="32"/>
          <w:szCs w:val="32"/>
        </w:rPr>
        <w:t>我</w:t>
      </w:r>
      <w:r>
        <w:rPr>
          <w:rFonts w:hint="eastAsia" w:ascii="仿宋_GB2312" w:hAnsi="仿宋_GB2312" w:eastAsia="仿宋_GB2312" w:cs="仿宋_GB2312"/>
          <w:b w:val="0"/>
          <w:bCs w:val="0"/>
          <w:color w:val="000000"/>
          <w:sz w:val="32"/>
          <w:szCs w:val="32"/>
          <w:lang w:eastAsia="zh-CN"/>
        </w:rPr>
        <w:t>局</w:t>
      </w:r>
      <w:r>
        <w:rPr>
          <w:rFonts w:hint="eastAsia" w:ascii="仿宋_GB2312" w:hAnsi="仿宋_GB2312" w:eastAsia="仿宋_GB2312" w:cs="仿宋_GB2312"/>
          <w:b w:val="0"/>
          <w:bCs w:val="0"/>
          <w:sz w:val="32"/>
          <w:szCs w:val="32"/>
        </w:rPr>
        <w:t>202</w:t>
      </w: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color w:val="000000"/>
          <w:sz w:val="32"/>
          <w:szCs w:val="32"/>
        </w:rPr>
        <w:t>年的预算报送及时合规、财务核算较为规范、内控制度建设较完善，较好地完成了各项目标任务。但在预算编制及执行、内控制度执行等方面还存在一些问题。</w:t>
      </w:r>
    </w:p>
    <w:p w14:paraId="05445CE9">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（二）改进方面</w:t>
      </w:r>
    </w:p>
    <w:p w14:paraId="417017E5">
      <w:pPr>
        <w:keepNext w:val="0"/>
        <w:keepLines w:val="0"/>
        <w:pageBreakBefore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部门加强资金管理，对事前、事中进行控制，对下年度资金做好计划，以提高资金使用效益。</w:t>
      </w:r>
    </w:p>
    <w:p w14:paraId="31E88194">
      <w:pPr>
        <w:keepNext w:val="0"/>
        <w:keepLines w:val="0"/>
        <w:pageBreakBefore w:val="0"/>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加强财务会计人员业务培训，提升业务质量，严格执行会计基础工作规范。及时准确地记录、反映单位经济活动，确保会计制度遵守执行。</w:t>
      </w:r>
    </w:p>
    <w:p w14:paraId="137ADA3B">
      <w:pPr>
        <w:keepNext w:val="0"/>
        <w:keepLines w:val="0"/>
        <w:pageBreakBefore w:val="0"/>
        <w:kinsoku/>
        <w:wordWrap/>
        <w:overflowPunct/>
        <w:topLinePunct w:val="0"/>
        <w:autoSpaceDE/>
        <w:autoSpaceDN/>
        <w:bidi w:val="0"/>
        <w:adjustRightInd/>
        <w:snapToGrid w:val="0"/>
        <w:spacing w:line="540" w:lineRule="exact"/>
        <w:ind w:firstLine="640" w:firstLineChars="200"/>
        <w:jc w:val="left"/>
        <w:textAlignment w:val="auto"/>
        <w:rPr>
          <w:color w:val="000000"/>
          <w:kern w:val="0"/>
          <w:szCs w:val="32"/>
          <w:shd w:val="clear" w:color="auto" w:fill="FFFFFF"/>
          <w:lang w:val="zh-CN"/>
        </w:rPr>
      </w:pPr>
      <w:r>
        <w:rPr>
          <w:rFonts w:hint="eastAsia" w:ascii="仿宋_GB2312" w:hAnsi="仿宋_GB2312" w:cs="仿宋_GB2312"/>
          <w:b w:val="0"/>
          <w:bCs w:val="0"/>
          <w:sz w:val="32"/>
          <w:szCs w:val="32"/>
          <w:lang w:val="en-US" w:eastAsia="zh-CN"/>
        </w:rPr>
        <w:t>3.坚持</w:t>
      </w:r>
      <w:r>
        <w:rPr>
          <w:rFonts w:hint="eastAsia" w:ascii="仿宋_GB2312" w:hAnsi="仿宋_GB2312" w:eastAsia="仿宋_GB2312" w:cs="仿宋_GB2312"/>
          <w:b w:val="0"/>
          <w:bCs w:val="0"/>
          <w:sz w:val="32"/>
          <w:szCs w:val="32"/>
        </w:rPr>
        <w:t>按照统一会计制度的规定对原始凭证进行审核，对不真实、不合法的原始凭证有权不予接受，并向单位负责人报告；对记载不准确、不完整的原始凭证予以退回，并按规定</w:t>
      </w:r>
      <w:r>
        <w:rPr>
          <w:rFonts w:hint="eastAsia" w:ascii="仿宋_GB2312" w:hAnsi="仿宋_GB2312" w:cs="仿宋_GB2312"/>
          <w:b w:val="0"/>
          <w:bCs w:val="0"/>
          <w:sz w:val="32"/>
          <w:szCs w:val="32"/>
          <w:lang w:eastAsia="zh-CN"/>
        </w:rPr>
        <w:t>进行</w:t>
      </w:r>
      <w:r>
        <w:rPr>
          <w:rFonts w:hint="eastAsia" w:ascii="仿宋_GB2312" w:hAnsi="仿宋_GB2312" w:eastAsia="仿宋_GB2312" w:cs="仿宋_GB2312"/>
          <w:b w:val="0"/>
          <w:bCs w:val="0"/>
          <w:sz w:val="32"/>
          <w:szCs w:val="32"/>
        </w:rPr>
        <w:t>更正、补充。</w:t>
      </w:r>
    </w:p>
    <w:p w14:paraId="00CCADFC">
      <w:pPr>
        <w:widowControl/>
        <w:adjustRightInd w:val="0"/>
        <w:snapToGrid w:val="0"/>
        <w:spacing w:line="620" w:lineRule="exact"/>
        <w:ind w:firstLine="420" w:firstLineChars="200"/>
        <w:contextualSpacing/>
        <w:jc w:val="left"/>
        <w:rPr>
          <w:color w:val="000000"/>
          <w:kern w:val="0"/>
          <w:szCs w:val="32"/>
          <w:shd w:val="clear" w:color="auto" w:fill="FFFFFF"/>
          <w:lang w:val="zh-CN"/>
        </w:rPr>
      </w:pPr>
    </w:p>
    <w:p w14:paraId="73E9D7AE">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zh-CN"/>
        </w:rPr>
        <w:t>附表：</w:t>
      </w:r>
      <w:r>
        <w:rPr>
          <w:rFonts w:hint="eastAsia" w:ascii="仿宋" w:hAnsi="仿宋" w:eastAsia="仿宋"/>
          <w:b/>
          <w:color w:val="auto"/>
          <w:sz w:val="32"/>
          <w:szCs w:val="32"/>
          <w:highlight w:val="none"/>
          <w:lang w:val="en-US" w:eastAsia="zh-CN"/>
        </w:rPr>
        <w:t>1.2023年区级部门整体支出绩效评价指标体系</w:t>
      </w:r>
    </w:p>
    <w:p w14:paraId="6F04A328">
      <w:pPr>
        <w:autoSpaceDE w:val="0"/>
        <w:autoSpaceDN w:val="0"/>
        <w:adjustRightInd w:val="0"/>
        <w:spacing w:line="600" w:lineRule="exact"/>
        <w:ind w:firstLine="1606" w:firstLineChars="500"/>
        <w:jc w:val="left"/>
        <w:outlineLvl w:val="2"/>
        <w:rPr>
          <w:rFonts w:hint="eastAsia" w:ascii="仿宋" w:hAnsi="仿宋" w:eastAsia="仿宋"/>
          <w:b/>
          <w:color w:val="auto"/>
          <w:sz w:val="32"/>
          <w:szCs w:val="32"/>
          <w:highlight w:val="none"/>
          <w:lang w:val="zh-CN"/>
        </w:rPr>
      </w:pPr>
      <w:r>
        <w:rPr>
          <w:rFonts w:hint="eastAsia" w:ascii="仿宋" w:hAnsi="仿宋" w:eastAsia="仿宋"/>
          <w:b/>
          <w:color w:val="auto"/>
          <w:sz w:val="32"/>
          <w:szCs w:val="32"/>
          <w:highlight w:val="none"/>
          <w:lang w:val="en-US" w:eastAsia="zh-CN"/>
        </w:rPr>
        <w:t>2.</w:t>
      </w:r>
      <w:r>
        <w:rPr>
          <w:rFonts w:hint="eastAsia" w:ascii="仿宋" w:hAnsi="仿宋" w:eastAsia="仿宋"/>
          <w:b/>
          <w:color w:val="auto"/>
          <w:sz w:val="32"/>
          <w:szCs w:val="32"/>
          <w:highlight w:val="none"/>
          <w:lang w:val="zh-CN"/>
        </w:rPr>
        <w:t>督导室经费项目支出绩效自评表</w:t>
      </w:r>
    </w:p>
    <w:p w14:paraId="77E4E3F7">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 xml:space="preserve">      3.区教育卫生行业党委工作经费</w:t>
      </w:r>
      <w:r>
        <w:rPr>
          <w:rFonts w:hint="eastAsia" w:ascii="仿宋" w:hAnsi="仿宋" w:eastAsia="仿宋"/>
          <w:b/>
          <w:color w:val="auto"/>
          <w:sz w:val="32"/>
          <w:szCs w:val="32"/>
          <w:highlight w:val="none"/>
          <w:lang w:val="zh-CN"/>
        </w:rPr>
        <w:t>项目支出绩效自评表</w:t>
      </w:r>
    </w:p>
    <w:p w14:paraId="182679A3">
      <w:pPr>
        <w:autoSpaceDE w:val="0"/>
        <w:autoSpaceDN w:val="0"/>
        <w:adjustRightInd w:val="0"/>
        <w:spacing w:line="600" w:lineRule="exact"/>
        <w:ind w:firstLine="643" w:firstLineChars="200"/>
        <w:jc w:val="left"/>
        <w:outlineLvl w:val="2"/>
        <w:rPr>
          <w:rFonts w:hint="default"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 xml:space="preserve">      4.教师培训经费</w:t>
      </w:r>
      <w:r>
        <w:rPr>
          <w:rFonts w:hint="eastAsia" w:ascii="仿宋" w:hAnsi="仿宋" w:eastAsia="仿宋"/>
          <w:b/>
          <w:color w:val="auto"/>
          <w:sz w:val="32"/>
          <w:szCs w:val="32"/>
          <w:highlight w:val="none"/>
          <w:lang w:val="zh-CN"/>
        </w:rPr>
        <w:t>项目支出绩效自评表</w:t>
      </w:r>
    </w:p>
    <w:p w14:paraId="793DC723">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 xml:space="preserve">       5.老体协工作经费</w:t>
      </w:r>
      <w:r>
        <w:rPr>
          <w:rFonts w:hint="eastAsia" w:ascii="仿宋" w:hAnsi="仿宋" w:eastAsia="仿宋"/>
          <w:b/>
          <w:color w:val="auto"/>
          <w:sz w:val="32"/>
          <w:szCs w:val="32"/>
          <w:highlight w:val="none"/>
          <w:lang w:val="zh-CN"/>
        </w:rPr>
        <w:t>项目支出绩效自评表</w:t>
      </w:r>
    </w:p>
    <w:p w14:paraId="35E65EC1">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 xml:space="preserve">       6.会计代理记账服务费</w:t>
      </w:r>
      <w:r>
        <w:rPr>
          <w:rFonts w:hint="eastAsia" w:ascii="仿宋" w:hAnsi="仿宋" w:eastAsia="仿宋"/>
          <w:b/>
          <w:color w:val="auto"/>
          <w:sz w:val="32"/>
          <w:szCs w:val="32"/>
          <w:highlight w:val="none"/>
          <w:lang w:val="zh-CN"/>
        </w:rPr>
        <w:t>项目支出绩效自评表</w:t>
      </w:r>
    </w:p>
    <w:p w14:paraId="1B7B61B8">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 xml:space="preserve">       7.教师节庆祝活动经费</w:t>
      </w:r>
      <w:r>
        <w:rPr>
          <w:rFonts w:hint="eastAsia" w:ascii="仿宋" w:hAnsi="仿宋" w:eastAsia="仿宋"/>
          <w:b/>
          <w:color w:val="auto"/>
          <w:sz w:val="32"/>
          <w:szCs w:val="32"/>
          <w:highlight w:val="none"/>
          <w:lang w:val="zh-CN"/>
        </w:rPr>
        <w:t>项目支出绩效自评表</w:t>
      </w:r>
    </w:p>
    <w:p w14:paraId="25C89E63">
      <w:pPr>
        <w:autoSpaceDE w:val="0"/>
        <w:autoSpaceDN w:val="0"/>
        <w:adjustRightInd w:val="0"/>
        <w:spacing w:line="240" w:lineRule="auto"/>
        <w:ind w:firstLine="1928" w:firstLineChars="600"/>
        <w:jc w:val="left"/>
        <w:outlineLvl w:val="2"/>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8.机关长期临聘人员工资及保险</w:t>
      </w:r>
      <w:r>
        <w:rPr>
          <w:rFonts w:hint="eastAsia" w:ascii="仿宋" w:hAnsi="仿宋" w:eastAsia="仿宋"/>
          <w:b/>
          <w:color w:val="auto"/>
          <w:sz w:val="32"/>
          <w:szCs w:val="32"/>
          <w:highlight w:val="none"/>
          <w:lang w:val="zh-CN"/>
        </w:rPr>
        <w:t>项目支出绩效自评表</w:t>
      </w:r>
    </w:p>
    <w:p w14:paraId="3C9F4AB9">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rPr>
      </w:pPr>
      <w:r>
        <w:rPr>
          <w:rFonts w:hint="eastAsia" w:ascii="仿宋" w:hAnsi="仿宋" w:eastAsia="仿宋"/>
          <w:b/>
          <w:color w:val="auto"/>
          <w:sz w:val="32"/>
          <w:szCs w:val="32"/>
          <w:highlight w:val="none"/>
          <w:lang w:val="en-US" w:eastAsia="zh-CN"/>
        </w:rPr>
        <w:t xml:space="preserve">       9.教研室经费</w:t>
      </w:r>
      <w:r>
        <w:rPr>
          <w:rFonts w:hint="eastAsia" w:ascii="仿宋" w:hAnsi="仿宋" w:eastAsia="仿宋"/>
          <w:b/>
          <w:color w:val="auto"/>
          <w:sz w:val="32"/>
          <w:szCs w:val="32"/>
          <w:highlight w:val="none"/>
          <w:lang w:val="zh-CN"/>
        </w:rPr>
        <w:t>项目支出绩效自评表</w:t>
      </w:r>
    </w:p>
    <w:p w14:paraId="01FC4110">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 xml:space="preserve">       10.职工体检费</w:t>
      </w:r>
      <w:r>
        <w:rPr>
          <w:rFonts w:hint="eastAsia" w:ascii="仿宋" w:hAnsi="仿宋" w:eastAsia="仿宋"/>
          <w:b/>
          <w:color w:val="auto"/>
          <w:sz w:val="32"/>
          <w:szCs w:val="32"/>
          <w:highlight w:val="none"/>
          <w:lang w:val="zh-CN"/>
        </w:rPr>
        <w:t>项目支出绩效自评表</w:t>
      </w:r>
    </w:p>
    <w:p w14:paraId="6FD138D4">
      <w:pPr>
        <w:autoSpaceDE w:val="0"/>
        <w:autoSpaceDN w:val="0"/>
        <w:adjustRightInd w:val="0"/>
        <w:spacing w:line="600" w:lineRule="exact"/>
        <w:ind w:firstLine="643" w:firstLineChars="200"/>
        <w:jc w:val="left"/>
        <w:outlineLvl w:val="2"/>
        <w:rPr>
          <w:rFonts w:hint="default" w:ascii="仿宋" w:hAnsi="仿宋" w:eastAsia="仿宋"/>
          <w:b/>
          <w:color w:val="auto"/>
          <w:sz w:val="32"/>
          <w:szCs w:val="32"/>
          <w:highlight w:val="none"/>
          <w:lang w:val="en-US" w:eastAsia="zh-CN"/>
        </w:rPr>
      </w:pPr>
    </w:p>
    <w:p w14:paraId="6041CBAA">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rPr>
      </w:pPr>
    </w:p>
    <w:p w14:paraId="64E0CB22">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rPr>
      </w:pPr>
    </w:p>
    <w:p w14:paraId="1EDE073A">
      <w:r>
        <w:rPr>
          <w:rFonts w:hint="eastAsia"/>
          <w:lang w:val="en-US" w:eastAsia="zh-CN"/>
        </w:rPr>
        <w:t xml:space="preserve">                  </w:t>
      </w:r>
    </w:p>
    <w:p w14:paraId="33A970E9"/>
    <w:p w14:paraId="4226A98F">
      <w:pPr>
        <w:rPr>
          <w:rFonts w:hint="default" w:eastAsia="仿宋_GB2312"/>
          <w:lang w:val="en-US" w:eastAsia="zh-CN"/>
        </w:rPr>
      </w:pPr>
      <w:r>
        <w:rPr>
          <w:rFonts w:hint="eastAsia"/>
          <w:lang w:val="en-US" w:eastAsia="zh-CN"/>
        </w:rPr>
        <w:t xml:space="preserve">  </w:t>
      </w:r>
    </w:p>
    <w:p w14:paraId="123F202A"/>
    <w:p w14:paraId="30E22298">
      <w:pPr>
        <w:tabs>
          <w:tab w:val="left" w:pos="6082"/>
        </w:tabs>
        <w:bidi w:val="0"/>
        <w:jc w:val="left"/>
        <w:rPr>
          <w:rFonts w:ascii="Times New Roman" w:hAnsi="Times New Roman" w:eastAsia="仿宋_GB2312" w:cs="Times New Roman"/>
          <w:kern w:val="2"/>
          <w:sz w:val="32"/>
          <w:szCs w:val="24"/>
          <w:lang w:val="en-US" w:eastAsia="zh-CN" w:bidi="ar-SA"/>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cs="Times New Roman"/>
          <w:kern w:val="2"/>
          <w:sz w:val="32"/>
          <w:szCs w:val="24"/>
          <w:lang w:val="en-US" w:eastAsia="zh-CN" w:bidi="ar-SA"/>
        </w:rPr>
        <w:tab/>
      </w:r>
    </w:p>
    <w:p w14:paraId="264CC28B">
      <w:pPr>
        <w:jc w:val="center"/>
      </w:pPr>
      <w:r>
        <w:rPr>
          <w:rFonts w:hint="eastAsia" w:ascii="仿宋_GB2312" w:hAnsi="仿宋_GB2312" w:eastAsia="仿宋_GB2312" w:cs="仿宋_GB2312"/>
          <w:b/>
          <w:bCs/>
          <w:sz w:val="48"/>
          <w:szCs w:val="48"/>
        </w:rPr>
        <w:t>2023年区级部门整体支出绩效评价指标体系</w:t>
      </w:r>
    </w:p>
    <w:tbl>
      <w:tblPr>
        <w:tblStyle w:val="13"/>
        <w:tblW w:w="14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547"/>
        <w:gridCol w:w="737"/>
        <w:gridCol w:w="589"/>
        <w:gridCol w:w="1311"/>
        <w:gridCol w:w="4926"/>
        <w:gridCol w:w="3975"/>
        <w:gridCol w:w="870"/>
        <w:gridCol w:w="856"/>
      </w:tblGrid>
      <w:tr w14:paraId="020C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B52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350B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分值</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41D0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指标解释</w:t>
            </w:r>
          </w:p>
        </w:tc>
        <w:tc>
          <w:tcPr>
            <w:tcW w:w="49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C032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计分标准</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B040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依据资料</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4383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评价过程（只写扣分项的原因）</w:t>
            </w:r>
          </w:p>
        </w:tc>
        <w:tc>
          <w:tcPr>
            <w:tcW w:w="856" w:type="dxa"/>
            <w:vMerge w:val="restart"/>
            <w:tcBorders>
              <w:top w:val="single" w:color="000000" w:sz="4" w:space="0"/>
              <w:left w:val="single" w:color="000000" w:sz="4" w:space="0"/>
              <w:right w:val="single" w:color="000000" w:sz="4" w:space="0"/>
            </w:tcBorders>
            <w:shd w:val="clear" w:color="auto" w:fill="FFFFFF"/>
            <w:vAlign w:val="center"/>
          </w:tcPr>
          <w:p w14:paraId="779BE9E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自评</w:t>
            </w:r>
          </w:p>
          <w:p w14:paraId="4FAF18D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得分</w:t>
            </w:r>
          </w:p>
        </w:tc>
      </w:tr>
      <w:tr w14:paraId="0EB0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EC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指标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18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65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指标</w:t>
            </w: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3586A1">
            <w:pPr>
              <w:jc w:val="center"/>
              <w:rPr>
                <w:rFonts w:hint="eastAsia" w:ascii="宋体" w:hAnsi="宋体" w:eastAsia="宋体" w:cs="宋体"/>
                <w:b/>
                <w:bCs/>
                <w:i w:val="0"/>
                <w:iCs w:val="0"/>
                <w:color w:val="000000"/>
                <w:sz w:val="22"/>
                <w:szCs w:val="22"/>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3BB9AB">
            <w:pPr>
              <w:jc w:val="center"/>
              <w:rPr>
                <w:rFonts w:hint="eastAsia" w:ascii="宋体" w:hAnsi="宋体" w:eastAsia="宋体" w:cs="宋体"/>
                <w:b/>
                <w:bCs/>
                <w:i w:val="0"/>
                <w:iCs w:val="0"/>
                <w:color w:val="000000"/>
                <w:sz w:val="22"/>
                <w:szCs w:val="22"/>
                <w:u w:val="none"/>
              </w:rPr>
            </w:pPr>
          </w:p>
        </w:tc>
        <w:tc>
          <w:tcPr>
            <w:tcW w:w="49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3EEDDD">
            <w:pPr>
              <w:jc w:val="center"/>
              <w:rPr>
                <w:rFonts w:hint="eastAsia" w:ascii="宋体" w:hAnsi="宋体" w:eastAsia="宋体" w:cs="宋体"/>
                <w:b/>
                <w:bCs/>
                <w:i w:val="0"/>
                <w:iCs w:val="0"/>
                <w:color w:val="000000"/>
                <w:sz w:val="22"/>
                <w:szCs w:val="22"/>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83F2B5">
            <w:pPr>
              <w:jc w:val="center"/>
              <w:rPr>
                <w:rFonts w:hint="eastAsia" w:ascii="宋体" w:hAnsi="宋体" w:eastAsia="宋体" w:cs="宋体"/>
                <w:b/>
                <w:bCs/>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7A1DDE">
            <w:pPr>
              <w:jc w:val="center"/>
              <w:rPr>
                <w:rFonts w:hint="eastAsia" w:ascii="宋体" w:hAnsi="宋体" w:eastAsia="宋体" w:cs="宋体"/>
                <w:b/>
                <w:bCs/>
                <w:i w:val="0"/>
                <w:iCs w:val="0"/>
                <w:color w:val="000000"/>
                <w:sz w:val="22"/>
                <w:szCs w:val="22"/>
                <w:u w:val="none"/>
              </w:rPr>
            </w:pPr>
          </w:p>
        </w:tc>
        <w:tc>
          <w:tcPr>
            <w:tcW w:w="856" w:type="dxa"/>
            <w:vMerge w:val="continue"/>
            <w:tcBorders>
              <w:left w:val="single" w:color="000000" w:sz="4" w:space="0"/>
              <w:bottom w:val="single" w:color="000000" w:sz="4" w:space="0"/>
              <w:right w:val="single" w:color="000000" w:sz="4" w:space="0"/>
            </w:tcBorders>
            <w:shd w:val="clear" w:color="auto" w:fill="FFFFFF"/>
            <w:vAlign w:val="center"/>
          </w:tcPr>
          <w:p w14:paraId="0A31CA53">
            <w:pPr>
              <w:jc w:val="center"/>
              <w:rPr>
                <w:rFonts w:hint="eastAsia" w:ascii="宋体" w:hAnsi="宋体" w:eastAsia="宋体" w:cs="宋体"/>
                <w:b/>
                <w:bCs/>
                <w:i w:val="0"/>
                <w:iCs w:val="0"/>
                <w:color w:val="000000"/>
                <w:sz w:val="22"/>
                <w:szCs w:val="22"/>
                <w:u w:val="none"/>
              </w:rPr>
            </w:pPr>
          </w:p>
        </w:tc>
      </w:tr>
      <w:tr w14:paraId="1181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1"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27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部门预算管理（70分）</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C4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预算编制（25分）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8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目标制定</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4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E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评价部门绩效目标是否要素完整、细化量化并集体决策。</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B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1.绩效目标编制要素完整的，得4分，否则酌情扣分。                                                       2.绩效指标细化量化的，得4分，否则酌情扣分。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3.评价部门绩效目标纳入部门党组（委）会（办公会）集体决策范围的得2分，否则不得分。                                                 </w:t>
            </w:r>
          </w:p>
        </w:tc>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79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素完整指目标的完成指标及效益指标、满意度指标是否填写完整，根据编制绩效目标时区财政金融局的要求。指标细化量化指该定量表达的是否定量表达，定性表达是否明确具体。党组（委）会（办公会）会议记录、纪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21B8">
            <w:pP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14BD">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1D9A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816FB">
            <w:pPr>
              <w:jc w:val="center"/>
              <w:rPr>
                <w:rFonts w:hint="eastAsia" w:ascii="宋体" w:hAnsi="宋体" w:eastAsia="宋体" w:cs="宋体"/>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1E768">
            <w:pPr>
              <w:jc w:val="center"/>
              <w:rPr>
                <w:rFonts w:hint="eastAsia" w:ascii="宋体" w:hAnsi="宋体" w:eastAsia="宋体" w:cs="宋体"/>
                <w:i w:val="0"/>
                <w:iCs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1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目标完成</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6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F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评价部门绩效目标实际实现程度与预期目标的偏离度。</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E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以项目完成数量指标为核心，评价项目实际完成情况是否达到预期绩效目标，指标得分=达到预期绩效目标的部门预算项目个数/纳入绩效目标管理的部门预算项目个数*15。</w:t>
            </w:r>
          </w:p>
        </w:tc>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E5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项目绩效目标申报表（数量指标）。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8A9C">
            <w:pP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098D">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r>
      <w:tr w14:paraId="7BD7E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1"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403E9">
            <w:pPr>
              <w:jc w:val="center"/>
              <w:rPr>
                <w:rFonts w:hint="eastAsia" w:ascii="宋体" w:hAnsi="宋体" w:eastAsia="宋体" w:cs="宋体"/>
                <w:i w:val="0"/>
                <w:iCs w:val="0"/>
                <w:color w:val="000000"/>
                <w:sz w:val="22"/>
                <w:szCs w:val="22"/>
                <w:u w:val="none"/>
              </w:rPr>
            </w:pP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56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预算执行（25分）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B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支出控制</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A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1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部门公用经费及项目支出相关科目控制情况。</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3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计算部门日常公用经费、项目支出中“办公费、印刷费、水费、电费、物业管理费、维修（护）费、培训费、会议费”8个科目年初预算数与决算数偏差程度。                                              预决算偏差程度在10%以内的，得10分。偏差度在10%-20%之间的，得5分，偏差度超过20%的，不得分。                                           </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9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决算数：决算报表Z08_1、Z08_2、Z10_1、Z10_2、Z12相关科目合计数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年初预算数：一体化系统—综合报表查询2022年—预算编制报表—部门预算批复（表12支出经济分类表）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偏差程度=（决算数-预算数）的绝对值/决算数*100%。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5A79">
            <w:pP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2CCB">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74BB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C7C6F">
            <w:pPr>
              <w:jc w:val="center"/>
              <w:rPr>
                <w:rFonts w:hint="eastAsia" w:ascii="宋体" w:hAnsi="宋体" w:eastAsia="宋体" w:cs="宋体"/>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7E44">
            <w:pPr>
              <w:jc w:val="center"/>
              <w:rPr>
                <w:rFonts w:hint="eastAsia" w:ascii="宋体" w:hAnsi="宋体" w:eastAsia="宋体" w:cs="宋体"/>
                <w:i w:val="0"/>
                <w:iCs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1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及时处置</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4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4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评价部门开展绩效运行监控后，将绩效监控结果应用到预算调整的情况。</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7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1.当部门绩效监控调整取消额和结余注销额均不为零时，指标得分=部门项目支出绩效监控调整取消额÷(部门绩效监控调整取消额+预算结余注销额）*5                                                  2.当部门绩效监控调整取消额为零，结余注销额不为零时，指标得分=（1-5*结余注销额/年度预算总额）*5，结余注销额超过部门年度预算总额10%的，指标不得分。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3.当部门绩效监控调整取消额与结余注销额均为零时，得满分。   </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7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决算报表（Z01全年预算数、CS01_1）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年度预算总额：Z01全年预算数总计数。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绩效监控调整取消额：调整前年初结转和结余-调整后年初结转和结余=0，则没有取消额。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预算结余注销额：决算报表CS01_1归集上缴和缴回资金栏为0，表示当年没有注销，如果有数就是注销额。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6021">
            <w:pP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37AD">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5173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1"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3C46">
            <w:pPr>
              <w:jc w:val="center"/>
              <w:rPr>
                <w:rFonts w:hint="eastAsia" w:ascii="宋体" w:hAnsi="宋体" w:eastAsia="宋体" w:cs="宋体"/>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E390D">
            <w:pPr>
              <w:jc w:val="center"/>
              <w:rPr>
                <w:rFonts w:hint="eastAsia" w:ascii="宋体" w:hAnsi="宋体" w:eastAsia="宋体" w:cs="宋体"/>
                <w:i w:val="0"/>
                <w:iCs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C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执行进度</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8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1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评价部门在6、9、11月的预算执行情况。</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7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部门预算执行进度在6、9、11月应达到序时进度的80%、90%、90%，即实际支出进度分别达到40%、67.5%、82.5%。                                                     6、9、11月部门预算执行进度达到量化指标的分别得3、4、3分，未达到目标进度的的按其实际进度占目标进度的比重计算得分。                                           </w:t>
            </w:r>
          </w:p>
        </w:tc>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ED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一体化系统—综合报表查询2022年—预算执行报表—预算执行（单位）—可执行指标执行情况表—“支付日期”填需查询的时间段，“预算单位”勾选本部门机关及所有下属单位—查询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5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部分项目支付时间只能在11及12月份</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F12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r>
      <w:tr w14:paraId="65902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A78E9">
            <w:pPr>
              <w:jc w:val="center"/>
              <w:rPr>
                <w:rFonts w:hint="eastAsia" w:ascii="宋体" w:hAnsi="宋体" w:eastAsia="宋体" w:cs="宋体"/>
                <w:i w:val="0"/>
                <w:iCs w:val="0"/>
                <w:color w:val="000000"/>
                <w:sz w:val="22"/>
                <w:szCs w:val="22"/>
                <w:u w:val="none"/>
              </w:rPr>
            </w:pP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33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完成结果（20分）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2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6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A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评价部门预算年终预算执行情况。</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F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部门预算12月预算执行进度达到100%的，得5分，未达100%的，按照实际进度量化计算得分。</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A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D8DA">
            <w:pP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FB6C">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24B3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44ABA">
            <w:pPr>
              <w:jc w:val="center"/>
              <w:rPr>
                <w:rFonts w:hint="eastAsia" w:ascii="宋体" w:hAnsi="宋体" w:eastAsia="宋体" w:cs="宋体"/>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F96B">
            <w:pPr>
              <w:jc w:val="center"/>
              <w:rPr>
                <w:rFonts w:hint="eastAsia" w:ascii="宋体" w:hAnsi="宋体" w:eastAsia="宋体" w:cs="宋体"/>
                <w:i w:val="0"/>
                <w:iCs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B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资金结余率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2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2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评价部门预算项目年终资金结余情况。                 </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E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部门预算项目资金结余率小于0.1的项目个数/部门预算项目总数*10。</w:t>
            </w:r>
          </w:p>
        </w:tc>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43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项目资金结余率=1-“完成数”“占预算%”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部门预算项目总数：一体化系统中“预算数”不为0的项目数量。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一体化系统—综合报表查询2022年—预算执行报表—预算执行（单位）—可执行指标执行情况表—“支付日期”填需查询的时间段，“预算单位”勾选本部门机关及所有下属单位，</w:t>
            </w:r>
            <w:r>
              <w:rPr>
                <w:rFonts w:hint="eastAsia" w:ascii="宋体" w:hAnsi="宋体" w:eastAsia="宋体" w:cs="宋体"/>
                <w:i w:val="0"/>
                <w:iCs w:val="0"/>
                <w:color w:val="FF0000"/>
                <w:kern w:val="0"/>
                <w:sz w:val="22"/>
                <w:szCs w:val="22"/>
                <w:u w:val="none"/>
                <w:lang w:val="en-US" w:eastAsia="zh-CN" w:bidi="ar"/>
              </w:rPr>
              <w:t>“项目类别”勾选“31-部门项目”</w:t>
            </w:r>
            <w:r>
              <w:rPr>
                <w:rFonts w:hint="eastAsia" w:ascii="宋体" w:hAnsi="宋体" w:eastAsia="宋体" w:cs="宋体"/>
                <w:i w:val="0"/>
                <w:iCs w:val="0"/>
                <w:color w:val="000000"/>
                <w:kern w:val="0"/>
                <w:sz w:val="22"/>
                <w:szCs w:val="22"/>
                <w:u w:val="none"/>
                <w:lang w:val="en-US" w:eastAsia="zh-CN" w:bidi="ar"/>
              </w:rPr>
              <w:t>—查询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CF6F">
            <w:pP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0F8F">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171C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1"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B97CC">
            <w:pPr>
              <w:jc w:val="center"/>
              <w:rPr>
                <w:rFonts w:hint="eastAsia" w:ascii="宋体" w:hAnsi="宋体" w:eastAsia="宋体" w:cs="宋体"/>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0024">
            <w:pPr>
              <w:jc w:val="center"/>
              <w:rPr>
                <w:rFonts w:hint="eastAsia" w:ascii="宋体" w:hAnsi="宋体" w:eastAsia="宋体" w:cs="宋体"/>
                <w:i w:val="0"/>
                <w:iCs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9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违规记录</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5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F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根据审计监督、财政检查结果反映部门上一年度部门预算管理是否合规。</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1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依据上一年度审计监督、财政检查结果，出现部门预算管理方面违纪违规问题的，每个问题扣0.5分，直至扣完。</w:t>
            </w:r>
          </w:p>
        </w:tc>
        <w:tc>
          <w:tcPr>
            <w:tcW w:w="3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59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上一年度的审计监督、财政检查报告。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796B">
            <w:pP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99C2">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05856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1"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A2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绩效结果应用（20分）</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E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2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预算挂钩</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8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6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评价部门内部绩效结果与预算挂钩情况。</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B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将内设机构和下属单位绩效自评纳入考核体系，建立对内设机构和下属单位预算与绩效挂钩机制的，得6分，否则酌情扣分。    </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6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相关制度文件。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F3B2">
            <w:pP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236A">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r>
      <w:tr w14:paraId="41E7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43FDA">
            <w:pPr>
              <w:jc w:val="center"/>
              <w:rPr>
                <w:rFonts w:hint="eastAsia" w:ascii="宋体" w:hAnsi="宋体" w:eastAsia="宋体" w:cs="宋体"/>
                <w:i w:val="0"/>
                <w:iCs w:val="0"/>
                <w:color w:val="000000"/>
                <w:sz w:val="22"/>
                <w:szCs w:val="22"/>
                <w:u w:val="none"/>
              </w:rPr>
            </w:pPr>
          </w:p>
        </w:tc>
        <w:tc>
          <w:tcPr>
            <w:tcW w:w="547" w:type="dxa"/>
            <w:tcBorders>
              <w:top w:val="nil"/>
              <w:left w:val="single" w:color="000000" w:sz="4" w:space="0"/>
              <w:bottom w:val="single" w:color="000000" w:sz="4" w:space="0"/>
              <w:right w:val="single" w:color="000000" w:sz="4" w:space="0"/>
            </w:tcBorders>
            <w:shd w:val="clear" w:color="auto" w:fill="auto"/>
            <w:vAlign w:val="center"/>
          </w:tcPr>
          <w:p w14:paraId="39915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信息公开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F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自评公开</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2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2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评价部门是否按要求将部门整体绩效自评情况和自行组织的评价情况向社会公开。</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E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按要求将相关绩效信息随同决算公开的，得4分，否则不得分。</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5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政府或部门门户网站。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A990">
            <w:pP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3A39">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r>
      <w:tr w14:paraId="0405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1"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253EB">
            <w:pPr>
              <w:jc w:val="center"/>
              <w:rPr>
                <w:rFonts w:hint="eastAsia" w:ascii="宋体" w:hAnsi="宋体" w:eastAsia="宋体" w:cs="宋体"/>
                <w:i w:val="0"/>
                <w:iCs w:val="0"/>
                <w:color w:val="000000"/>
                <w:sz w:val="22"/>
                <w:szCs w:val="22"/>
                <w:u w:val="none"/>
              </w:rPr>
            </w:pP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D6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整改反馈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0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结果整改</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7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D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评价部门根据绩效管理结果整改问题、完善政策、改进管理的情况。</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F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针对绩效管理过程中（包括绩效目标核查、绩效监控核查和重点绩效评价）提出的问题，发现一处未整改的，扣2分，直至扣完。</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7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结果整改说明、整改报告，现场检查。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AF10">
            <w:pP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3E45">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r>
      <w:tr w14:paraId="6462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1D4DC">
            <w:pPr>
              <w:jc w:val="center"/>
              <w:rPr>
                <w:rFonts w:hint="eastAsia" w:ascii="宋体" w:hAnsi="宋体" w:eastAsia="宋体" w:cs="宋体"/>
                <w:i w:val="0"/>
                <w:iCs w:val="0"/>
                <w:color w:val="000000"/>
                <w:sz w:val="22"/>
                <w:szCs w:val="22"/>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AFF21">
            <w:pPr>
              <w:jc w:val="center"/>
              <w:rPr>
                <w:rFonts w:hint="eastAsia" w:ascii="宋体" w:hAnsi="宋体" w:eastAsia="宋体" w:cs="宋体"/>
                <w:i w:val="0"/>
                <w:iCs w:val="0"/>
                <w:color w:val="000000"/>
                <w:sz w:val="22"/>
                <w:szCs w:val="22"/>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4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应用反馈</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D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F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评价部门按要求及时向财政部门反馈结果应用情况。</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8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部门在规定时间内向财政部门反馈应用绩效结果报告的，得满分，否则不得分。</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0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根据财政部门要求反馈的时间限制。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AFD6">
            <w:pP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F771">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r>
      <w:tr w14:paraId="142E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9" w:hRule="atLeast"/>
        </w:trPr>
        <w:tc>
          <w:tcPr>
            <w:tcW w:w="585" w:type="dxa"/>
            <w:tcBorders>
              <w:top w:val="single" w:color="000000" w:sz="4" w:space="0"/>
              <w:left w:val="single" w:color="000000" w:sz="4" w:space="0"/>
              <w:bottom w:val="single" w:color="000000" w:sz="4" w:space="0"/>
              <w:right w:val="nil"/>
            </w:tcBorders>
            <w:shd w:val="clear" w:color="auto" w:fill="auto"/>
            <w:vAlign w:val="center"/>
          </w:tcPr>
          <w:p w14:paraId="7BCEB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自评质量（10分）</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0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自评质量（10分）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B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自评准确</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5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0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评价部门整体支出自评准确率。</w:t>
            </w: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5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部门整体支出自评得分与评价组抽查得分差异在5%以内的，不扣分；在5%-10%之间的，扣4分，在10%-20%的，扣8分，在20%以上的，扣10分。（</w:t>
            </w:r>
            <w:r>
              <w:rPr>
                <w:rFonts w:hint="eastAsia" w:ascii="宋体" w:hAnsi="宋体" w:eastAsia="宋体" w:cs="宋体"/>
                <w:i w:val="0"/>
                <w:iCs w:val="0"/>
                <w:color w:val="FF0000"/>
                <w:kern w:val="0"/>
                <w:sz w:val="22"/>
                <w:szCs w:val="22"/>
                <w:u w:val="none"/>
                <w:lang w:val="en-US" w:eastAsia="zh-CN" w:bidi="ar"/>
              </w:rPr>
              <w:t>部门在自评时，此项指标无需打分，部门自评满分为90分</w:t>
            </w:r>
            <w:r>
              <w:rPr>
                <w:rFonts w:hint="eastAsia" w:ascii="宋体" w:hAnsi="宋体" w:eastAsia="宋体" w:cs="宋体"/>
                <w:i w:val="0"/>
                <w:iCs w:val="0"/>
                <w:color w:val="000000"/>
                <w:kern w:val="0"/>
                <w:sz w:val="22"/>
                <w:szCs w:val="22"/>
                <w:u w:val="none"/>
                <w:lang w:val="en-US" w:eastAsia="zh-CN" w:bidi="ar"/>
              </w:rPr>
              <w:t>）</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8DF6">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13C2">
            <w:pP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5506">
            <w:pPr>
              <w:rPr>
                <w:rFonts w:hint="eastAsia" w:ascii="宋体" w:hAnsi="宋体" w:eastAsia="宋体" w:cs="宋体"/>
                <w:i w:val="0"/>
                <w:iCs w:val="0"/>
                <w:color w:val="000000"/>
                <w:sz w:val="22"/>
                <w:szCs w:val="22"/>
                <w:u w:val="none"/>
              </w:rPr>
            </w:pPr>
          </w:p>
        </w:tc>
      </w:tr>
      <w:tr w14:paraId="35ABC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1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8A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自评总分</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D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77AA">
            <w:pPr>
              <w:jc w:val="left"/>
              <w:rPr>
                <w:rFonts w:hint="eastAsia" w:ascii="宋体" w:hAnsi="宋体" w:eastAsia="宋体" w:cs="宋体"/>
                <w:i w:val="0"/>
                <w:iCs w:val="0"/>
                <w:color w:val="000000"/>
                <w:sz w:val="22"/>
                <w:szCs w:val="22"/>
                <w:u w:val="none"/>
              </w:rPr>
            </w:pPr>
          </w:p>
        </w:tc>
        <w:tc>
          <w:tcPr>
            <w:tcW w:w="4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D090">
            <w:pPr>
              <w:rPr>
                <w:rFonts w:hint="eastAsia" w:ascii="宋体" w:hAnsi="宋体" w:eastAsia="宋体" w:cs="宋体"/>
                <w:i w:val="0"/>
                <w:iCs w:val="0"/>
                <w:color w:val="000000"/>
                <w:sz w:val="22"/>
                <w:szCs w:val="22"/>
                <w:u w:val="none"/>
              </w:rPr>
            </w:pP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470B">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5B91">
            <w:pP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BBA8">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89</w:t>
            </w:r>
          </w:p>
        </w:tc>
      </w:tr>
    </w:tbl>
    <w:p w14:paraId="048AE7AB"/>
    <w:p w14:paraId="7FA78B18"/>
    <w:p w14:paraId="48E676E3"/>
    <w:p w14:paraId="16CE4791">
      <w:pPr>
        <w:pStyle w:val="17"/>
      </w:pPr>
    </w:p>
    <w:p w14:paraId="17B29013"/>
    <w:p w14:paraId="45777195"/>
    <w:p w14:paraId="120DDEBD"/>
    <w:p w14:paraId="0FF0D217"/>
    <w:p w14:paraId="1BADCD6B"/>
    <w:p w14:paraId="2FCDFF4D">
      <w:pPr>
        <w:sectPr>
          <w:pgSz w:w="16838" w:h="11906" w:orient="landscape"/>
          <w:pgMar w:top="1800" w:right="1440" w:bottom="1800" w:left="1440" w:header="851" w:footer="992" w:gutter="0"/>
          <w:pgNumType w:fmt="decimal"/>
          <w:cols w:space="720" w:num="1"/>
          <w:docGrid w:type="lines" w:linePitch="312" w:charSpace="0"/>
        </w:sectPr>
      </w:pPr>
    </w:p>
    <w:p w14:paraId="1EC6B18E"/>
    <w:p w14:paraId="0384B022"/>
    <w:p w14:paraId="0A144116"/>
    <w:p w14:paraId="40FF58B6"/>
    <w:p w14:paraId="1C17FD5A"/>
    <w:p w14:paraId="2692BC81">
      <w:pPr>
        <w:pageBreakBefore w:val="0"/>
        <w:widowControl/>
        <w:kinsoku/>
        <w:wordWrap/>
        <w:overflowPunct/>
        <w:topLinePunct w:val="0"/>
        <w:autoSpaceDE/>
        <w:autoSpaceDN/>
        <w:bidi w:val="0"/>
        <w:adjustRightInd w:val="0"/>
        <w:snapToGrid w:val="0"/>
        <w:ind w:firstLine="2640" w:firstLineChars="600"/>
        <w:jc w:val="both"/>
        <w:textAlignment w:val="auto"/>
        <w:rPr>
          <w:rStyle w:val="23"/>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23"/>
          <w:rFonts w:hint="eastAsia"/>
        </w:rPr>
        <w:t>五部分</w:t>
      </w:r>
      <w:r>
        <w:rPr>
          <w:rStyle w:val="23"/>
          <w:rFonts w:hint="eastAsia" w:ascii="黑体" w:hAnsi="黑体" w:eastAsia="黑体"/>
          <w:b w:val="0"/>
          <w:color w:val="auto"/>
          <w:highlight w:val="none"/>
        </w:rPr>
        <w:t xml:space="preserve"> 附表</w:t>
      </w:r>
      <w:bookmarkStart w:id="60" w:name="_Toc15396619"/>
    </w:p>
    <w:p w14:paraId="4A31EB4B">
      <w:pPr>
        <w:pStyle w:val="11"/>
        <w:rPr>
          <w:rFonts w:hint="eastAsia"/>
        </w:rPr>
      </w:pPr>
    </w:p>
    <w:p w14:paraId="45FE79E7">
      <w:pPr>
        <w:pStyle w:val="11"/>
        <w:pageBreakBefore w:val="0"/>
        <w:kinsoku/>
        <w:wordWrap/>
        <w:overflowPunct/>
        <w:topLinePunct w:val="0"/>
        <w:autoSpaceDE/>
        <w:autoSpaceDN/>
        <w:bidi w:val="0"/>
        <w:adjustRightInd w:val="0"/>
        <w:snapToGrid w:val="0"/>
        <w:textAlignment w:val="auto"/>
        <w:rPr>
          <w:rFonts w:hint="eastAsia"/>
        </w:rPr>
      </w:pPr>
    </w:p>
    <w:p w14:paraId="0B9E2381">
      <w:pPr>
        <w:pStyle w:val="7"/>
        <w:pageBreakBefore w:val="0"/>
        <w:kinsoku/>
        <w:wordWrap/>
        <w:overflowPunct/>
        <w:topLinePunct w:val="0"/>
        <w:autoSpaceDE/>
        <w:autoSpaceDN/>
        <w:bidi w:val="0"/>
        <w:adjustRightInd w:val="0"/>
        <w:snapToGrid w:val="0"/>
        <w:textAlignment w:val="auto"/>
        <w:rPr>
          <w:rFonts w:hint="eastAsia"/>
        </w:rPr>
      </w:pPr>
    </w:p>
    <w:p w14:paraId="0BCFD78A">
      <w:pPr>
        <w:pStyle w:val="7"/>
        <w:pageBreakBefore w:val="0"/>
        <w:kinsoku/>
        <w:wordWrap/>
        <w:overflowPunct/>
        <w:topLinePunct w:val="0"/>
        <w:autoSpaceDE/>
        <w:autoSpaceDN/>
        <w:bidi w:val="0"/>
        <w:adjustRightInd w:val="0"/>
        <w:snapToGrid w:val="0"/>
        <w:textAlignment w:val="auto"/>
        <w:rPr>
          <w:rFonts w:hint="eastAsia"/>
        </w:rPr>
      </w:pPr>
    </w:p>
    <w:p w14:paraId="0556AE5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仿宋" w:hAnsi="仿宋" w:eastAsia="仿宋" w:cs="Times New Roman"/>
          <w:b w:val="0"/>
          <w:bCs/>
          <w:color w:val="auto"/>
          <w:kern w:val="2"/>
          <w:sz w:val="32"/>
          <w:szCs w:val="32"/>
          <w:highlight w:val="none"/>
          <w:lang w:val="en-US" w:eastAsia="zh-CN" w:bidi="ar-SA"/>
        </w:rPr>
        <w:t>一</w:t>
      </w:r>
      <w:r>
        <w:rPr>
          <w:rFonts w:hint="eastAsia" w:ascii="Times New Roman" w:hAnsi="Times New Roman" w:eastAsia="仿宋_GB2312" w:cs="Times New Roman"/>
          <w:sz w:val="32"/>
          <w:szCs w:val="32"/>
          <w:u w:val="none"/>
          <w:lang w:val="en-US" w:eastAsia="zh-CN" w:bidi="ar"/>
        </w:rPr>
        <w:t>、收入支出决算总表</w:t>
      </w:r>
      <w:bookmarkEnd w:id="60"/>
    </w:p>
    <w:p w14:paraId="4BA92F3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61" w:name="_Toc15396620"/>
      <w:r>
        <w:rPr>
          <w:rFonts w:hint="eastAsia" w:ascii="Times New Roman" w:hAnsi="Times New Roman" w:eastAsia="仿宋_GB2312" w:cs="Times New Roman"/>
          <w:sz w:val="32"/>
          <w:szCs w:val="32"/>
          <w:u w:val="none"/>
          <w:lang w:val="en-US" w:eastAsia="zh-CN" w:bidi="ar"/>
        </w:rPr>
        <w:t>二、收入决算表</w:t>
      </w:r>
      <w:bookmarkEnd w:id="61"/>
    </w:p>
    <w:p w14:paraId="3F1D37F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62" w:name="_Toc15396621"/>
      <w:r>
        <w:rPr>
          <w:rFonts w:hint="eastAsia" w:ascii="Times New Roman" w:hAnsi="Times New Roman" w:eastAsia="仿宋_GB2312" w:cs="Times New Roman"/>
          <w:sz w:val="32"/>
          <w:szCs w:val="32"/>
          <w:u w:val="none"/>
          <w:lang w:val="en-US" w:eastAsia="zh-CN" w:bidi="ar"/>
        </w:rPr>
        <w:t>三、支出决算表</w:t>
      </w:r>
      <w:bookmarkEnd w:id="62"/>
    </w:p>
    <w:p w14:paraId="79D9A82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63" w:name="_Toc15396622"/>
      <w:r>
        <w:rPr>
          <w:rFonts w:hint="eastAsia" w:ascii="Times New Roman" w:hAnsi="Times New Roman" w:eastAsia="仿宋_GB2312" w:cs="Times New Roman"/>
          <w:sz w:val="32"/>
          <w:szCs w:val="32"/>
          <w:u w:val="none"/>
          <w:lang w:val="en-US" w:eastAsia="zh-CN" w:bidi="ar"/>
        </w:rPr>
        <w:t>四、财政拨款收入支出决算总表</w:t>
      </w:r>
      <w:bookmarkEnd w:id="63"/>
    </w:p>
    <w:p w14:paraId="1EFAC9E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64" w:name="_Toc15396623"/>
      <w:r>
        <w:rPr>
          <w:rFonts w:hint="eastAsia" w:ascii="Times New Roman" w:hAnsi="Times New Roman" w:eastAsia="仿宋_GB2312" w:cs="Times New Roman"/>
          <w:sz w:val="32"/>
          <w:szCs w:val="32"/>
          <w:u w:val="none"/>
          <w:lang w:val="en-US" w:eastAsia="zh-CN" w:bidi="ar"/>
        </w:rPr>
        <w:t>五、财政拨款支出决算明细表</w:t>
      </w:r>
      <w:bookmarkEnd w:id="64"/>
      <w:bookmarkStart w:id="65" w:name="_Toc15396624"/>
    </w:p>
    <w:p w14:paraId="1590FA6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eastAsia" w:ascii="Times New Roman" w:hAnsi="Times New Roman" w:eastAsia="仿宋_GB2312" w:cs="Times New Roman"/>
          <w:sz w:val="32"/>
          <w:szCs w:val="32"/>
          <w:u w:val="none"/>
          <w:lang w:val="en-US" w:eastAsia="zh-CN" w:bidi="ar"/>
        </w:rPr>
        <w:t>六、一般公共预算财政拨款支出决算表</w:t>
      </w:r>
      <w:bookmarkEnd w:id="65"/>
    </w:p>
    <w:p w14:paraId="27196C6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66" w:name="_Toc15396625"/>
      <w:r>
        <w:rPr>
          <w:rFonts w:hint="eastAsia" w:ascii="Times New Roman" w:hAnsi="Times New Roman" w:eastAsia="仿宋_GB2312" w:cs="Times New Roman"/>
          <w:sz w:val="32"/>
          <w:szCs w:val="32"/>
          <w:u w:val="none"/>
          <w:lang w:val="en-US" w:eastAsia="zh-CN" w:bidi="ar"/>
        </w:rPr>
        <w:t>七、一般公共预算财政拨款支出决算明细表</w:t>
      </w:r>
      <w:bookmarkEnd w:id="66"/>
    </w:p>
    <w:p w14:paraId="2916BF0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67" w:name="_Toc15396626"/>
      <w:r>
        <w:rPr>
          <w:rFonts w:hint="eastAsia" w:ascii="Times New Roman" w:hAnsi="Times New Roman" w:eastAsia="仿宋_GB2312" w:cs="Times New Roman"/>
          <w:sz w:val="32"/>
          <w:szCs w:val="32"/>
          <w:u w:val="none"/>
          <w:lang w:val="en-US" w:eastAsia="zh-CN" w:bidi="ar"/>
        </w:rPr>
        <w:t>八、一般公共预算财政拨款基本支出决算表</w:t>
      </w:r>
      <w:bookmarkEnd w:id="67"/>
    </w:p>
    <w:p w14:paraId="5B1B7C1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68" w:name="_Toc15396627"/>
      <w:r>
        <w:rPr>
          <w:rFonts w:hint="eastAsia" w:ascii="Times New Roman" w:hAnsi="Times New Roman" w:eastAsia="仿宋_GB2312" w:cs="Times New Roman"/>
          <w:sz w:val="32"/>
          <w:szCs w:val="32"/>
          <w:u w:val="none"/>
          <w:lang w:val="en-US" w:eastAsia="zh-CN" w:bidi="ar"/>
        </w:rPr>
        <w:t>九、一般公共预算财政拨款项目支出决算表</w:t>
      </w:r>
      <w:bookmarkEnd w:id="68"/>
    </w:p>
    <w:p w14:paraId="5E7A122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69" w:name="_Toc15396628"/>
      <w:r>
        <w:rPr>
          <w:rFonts w:hint="eastAsia" w:ascii="Times New Roman" w:hAnsi="Times New Roman" w:eastAsia="仿宋_GB2312" w:cs="Times New Roman"/>
          <w:sz w:val="32"/>
          <w:szCs w:val="32"/>
          <w:u w:val="none"/>
          <w:lang w:val="en-US" w:eastAsia="zh-CN" w:bidi="ar"/>
        </w:rPr>
        <w:t>十、</w:t>
      </w:r>
      <w:bookmarkEnd w:id="69"/>
      <w:r>
        <w:rPr>
          <w:rFonts w:hint="eastAsia" w:ascii="Times New Roman" w:hAnsi="Times New Roman" w:eastAsia="仿宋_GB2312" w:cs="Times New Roman"/>
          <w:sz w:val="32"/>
          <w:szCs w:val="32"/>
          <w:u w:val="none"/>
          <w:lang w:val="en-US" w:eastAsia="zh-CN" w:bidi="ar"/>
        </w:rPr>
        <w:t>政府性基金预算财政拨款收入支出决算表</w:t>
      </w:r>
    </w:p>
    <w:p w14:paraId="63A6411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70" w:name="_Toc15396629"/>
      <w:r>
        <w:rPr>
          <w:rFonts w:hint="eastAsia" w:ascii="Times New Roman" w:hAnsi="Times New Roman" w:eastAsia="仿宋_GB2312" w:cs="Times New Roman"/>
          <w:sz w:val="32"/>
          <w:szCs w:val="32"/>
          <w:u w:val="none"/>
          <w:lang w:val="en-US" w:eastAsia="zh-CN" w:bidi="ar"/>
        </w:rPr>
        <w:t>十一、</w:t>
      </w:r>
      <w:bookmarkEnd w:id="70"/>
      <w:r>
        <w:rPr>
          <w:rFonts w:hint="eastAsia" w:ascii="Times New Roman" w:hAnsi="Times New Roman" w:eastAsia="仿宋_GB2312" w:cs="Times New Roman"/>
          <w:sz w:val="32"/>
          <w:szCs w:val="32"/>
          <w:u w:val="none"/>
          <w:lang w:val="en-US" w:eastAsia="zh-CN" w:bidi="ar"/>
        </w:rPr>
        <w:t>国有资本经营预算财政拨款收入支出决算表</w:t>
      </w:r>
    </w:p>
    <w:p w14:paraId="049FEC2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71" w:name="_Toc15396630"/>
      <w:r>
        <w:rPr>
          <w:rFonts w:hint="eastAsia" w:ascii="Times New Roman" w:hAnsi="Times New Roman" w:eastAsia="仿宋_GB2312" w:cs="Times New Roman"/>
          <w:sz w:val="32"/>
          <w:szCs w:val="32"/>
          <w:u w:val="none"/>
          <w:lang w:val="en-US" w:eastAsia="zh-CN" w:bidi="ar"/>
        </w:rPr>
        <w:t>十二、</w:t>
      </w:r>
      <w:bookmarkEnd w:id="71"/>
      <w:r>
        <w:rPr>
          <w:rFonts w:hint="eastAsia" w:ascii="Times New Roman" w:hAnsi="Times New Roman" w:eastAsia="仿宋_GB2312" w:cs="Times New Roman"/>
          <w:sz w:val="32"/>
          <w:szCs w:val="32"/>
          <w:u w:val="none"/>
          <w:lang w:val="en-US" w:eastAsia="zh-CN" w:bidi="ar"/>
        </w:rPr>
        <w:t>国有资本经营预算财政拨款支出决算表</w:t>
      </w:r>
    </w:p>
    <w:p w14:paraId="111B626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bookmarkStart w:id="72" w:name="_Toc15396631"/>
      <w:r>
        <w:rPr>
          <w:rFonts w:hint="eastAsia" w:ascii="Times New Roman" w:hAnsi="Times New Roman" w:eastAsia="仿宋_GB2312" w:cs="Times New Roman"/>
          <w:sz w:val="32"/>
          <w:szCs w:val="32"/>
          <w:u w:val="none"/>
          <w:lang w:val="en-US" w:eastAsia="zh-CN" w:bidi="ar"/>
        </w:rPr>
        <w:t>十三、</w:t>
      </w:r>
      <w:bookmarkEnd w:id="72"/>
      <w:r>
        <w:rPr>
          <w:rFonts w:hint="eastAsia" w:ascii="Times New Roman" w:hAnsi="Times New Roman" w:eastAsia="仿宋_GB2312" w:cs="Times New Roman"/>
          <w:sz w:val="32"/>
          <w:szCs w:val="32"/>
          <w:u w:val="none"/>
          <w:lang w:val="en-US" w:eastAsia="zh-CN" w:bidi="ar"/>
        </w:rPr>
        <w:t>财政拨款“三公”经费支出决算表</w:t>
      </w:r>
    </w:p>
    <w:p w14:paraId="509ECFFD"/>
    <w:p w14:paraId="350C0214">
      <w:pPr>
        <w:numPr>
          <w:ilvl w:val="0"/>
          <w:numId w:val="0"/>
        </w:numPr>
        <w:ind w:leftChars="200"/>
        <w:rPr>
          <w:rFonts w:hint="eastAsia" w:eastAsia="宋体"/>
          <w:lang w:eastAsia="zh-CN"/>
        </w:rPr>
      </w:pPr>
    </w:p>
    <w:p w14:paraId="738998B0"/>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7896EB-1CF8-4938-A70A-434DB3B2F5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embedRegular r:id="rId2" w:fontKey="{0888EA6F-A15D-4FB8-B102-A308E9C9B474}"/>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1D39815A-248B-428E-83C0-E11518B1C169}"/>
  </w:font>
  <w:font w:name="仿宋">
    <w:panose1 w:val="02010609060101010101"/>
    <w:charset w:val="86"/>
    <w:family w:val="modern"/>
    <w:pitch w:val="default"/>
    <w:sig w:usb0="800002BF" w:usb1="38CF7CFA" w:usb2="00000016" w:usb3="00000000" w:csb0="00040001" w:csb1="00000000"/>
    <w:embedRegular r:id="rId4" w:fontKey="{B54072B0-41C8-414A-9E2E-DAE1F0E821DC}"/>
  </w:font>
  <w:font w:name="方正小标宋简体">
    <w:panose1 w:val="02000000000000000000"/>
    <w:charset w:val="86"/>
    <w:family w:val="auto"/>
    <w:pitch w:val="default"/>
    <w:sig w:usb0="00000001" w:usb1="08000000" w:usb2="00000000" w:usb3="00000000" w:csb0="00040000" w:csb1="00000000"/>
    <w:embedRegular r:id="rId5" w:fontKey="{08A4A1B8-7203-454D-8C76-0A89F79A82DC}"/>
  </w:font>
  <w:font w:name="华文中宋">
    <w:panose1 w:val="02010600040101010101"/>
    <w:charset w:val="86"/>
    <w:family w:val="auto"/>
    <w:pitch w:val="default"/>
    <w:sig w:usb0="00000287" w:usb1="080F0000" w:usb2="00000000" w:usb3="00000000" w:csb0="0004009F" w:csb1="DFD70000"/>
    <w:embedRegular r:id="rId6" w:fontKey="{1FBD8F5C-4837-4424-8A8C-1AF3582F719E}"/>
  </w:font>
  <w:font w:name="楷体_GB2312">
    <w:altName w:val="楷体"/>
    <w:panose1 w:val="02010609030101010101"/>
    <w:charset w:val="86"/>
    <w:family w:val="modern"/>
    <w:pitch w:val="default"/>
    <w:sig w:usb0="00000000" w:usb1="00000000" w:usb2="00000000" w:usb3="00000000" w:csb0="00040000" w:csb1="00000000"/>
    <w:embedRegular r:id="rId7" w:fontKey="{2B3EE750-A661-4733-8BEC-852A9949F0D0}"/>
  </w:font>
  <w:font w:name="楷体">
    <w:panose1 w:val="02010609060101010101"/>
    <w:charset w:val="86"/>
    <w:family w:val="auto"/>
    <w:pitch w:val="default"/>
    <w:sig w:usb0="800002BF" w:usb1="38CF7CFA" w:usb2="00000016" w:usb3="00000000" w:csb0="00040001" w:csb1="00000000"/>
    <w:embedRegular r:id="rId8" w:fontKey="{D142A38B-E2AC-478A-93C8-776451407F3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4F9B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E1E8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48110">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648110">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CCB4">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RkNjc0ZGNhYzU0YTg3ZGU4MWVlYjY5MjM3ZTUifQ=="/>
  </w:docVars>
  <w:rsids>
    <w:rsidRoot w:val="7ED050BB"/>
    <w:rsid w:val="05821406"/>
    <w:rsid w:val="098D5395"/>
    <w:rsid w:val="0991003C"/>
    <w:rsid w:val="0CD401E0"/>
    <w:rsid w:val="0EBD2FF0"/>
    <w:rsid w:val="11EA3812"/>
    <w:rsid w:val="138240D5"/>
    <w:rsid w:val="14D3424F"/>
    <w:rsid w:val="14FA1B78"/>
    <w:rsid w:val="1F882324"/>
    <w:rsid w:val="22E712A7"/>
    <w:rsid w:val="28741F16"/>
    <w:rsid w:val="319A7F5C"/>
    <w:rsid w:val="38926838"/>
    <w:rsid w:val="40213940"/>
    <w:rsid w:val="416360E2"/>
    <w:rsid w:val="440F51E1"/>
    <w:rsid w:val="444D649B"/>
    <w:rsid w:val="4CCF3C83"/>
    <w:rsid w:val="511913CD"/>
    <w:rsid w:val="53A703C4"/>
    <w:rsid w:val="53DA0D35"/>
    <w:rsid w:val="5C655E3C"/>
    <w:rsid w:val="6671405B"/>
    <w:rsid w:val="6B0A0136"/>
    <w:rsid w:val="6CAE2CB2"/>
    <w:rsid w:val="6D614A24"/>
    <w:rsid w:val="6FC5474D"/>
    <w:rsid w:val="70C62A7D"/>
    <w:rsid w:val="71267C0F"/>
    <w:rsid w:val="73FC5D2B"/>
    <w:rsid w:val="782B4F2B"/>
    <w:rsid w:val="79DE0B3B"/>
    <w:rsid w:val="7B7A25B5"/>
    <w:rsid w:val="7ED050BB"/>
    <w:rsid w:val="D7F70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footnote text"/>
    <w:basedOn w:val="1"/>
    <w:next w:val="7"/>
    <w:semiHidden/>
    <w:qFormat/>
    <w:uiPriority w:val="0"/>
    <w:pPr>
      <w:snapToGrid w:val="0"/>
      <w:jc w:val="left"/>
    </w:pPr>
    <w:rPr>
      <w:sz w:val="18"/>
      <w:szCs w:val="1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u w:val="single"/>
    </w:rPr>
  </w:style>
  <w:style w:type="paragraph" w:customStyle="1" w:styleId="17">
    <w:name w:val="常用样式（方正仿宋简）"/>
    <w:basedOn w:val="1"/>
    <w:next w:val="1"/>
    <w:qFormat/>
    <w:uiPriority w:val="99"/>
    <w:pPr>
      <w:spacing w:line="560" w:lineRule="exact"/>
      <w:ind w:firstLine="640" w:firstLineChars="200"/>
    </w:pPr>
    <w:rPr>
      <w:rFonts w:eastAsia="方正仿宋简体"/>
      <w:sz w:val="32"/>
      <w:szCs w:val="22"/>
    </w:r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9">
    <w:name w:val="footer1"/>
    <w:basedOn w:val="1"/>
    <w:qFormat/>
    <w:uiPriority w:val="0"/>
    <w:pPr>
      <w:tabs>
        <w:tab w:val="center" w:pos="4153"/>
        <w:tab w:val="right" w:pos="8306"/>
      </w:tabs>
      <w:snapToGrid w:val="0"/>
      <w:jc w:val="left"/>
    </w:pPr>
    <w:rPr>
      <w:sz w:val="18"/>
    </w:rPr>
  </w:style>
  <w:style w:type="character" w:customStyle="1" w:styleId="20">
    <w:name w:val="标题 2 Char"/>
    <w:basedOn w:val="14"/>
    <w:link w:val="4"/>
    <w:qFormat/>
    <w:uiPriority w:val="9"/>
    <w:rPr>
      <w:rFonts w:asciiTheme="majorHAnsi" w:hAnsiTheme="majorHAnsi" w:eastAsiaTheme="majorEastAsia" w:cstheme="majorBidi"/>
      <w:b/>
      <w:bCs/>
      <w:sz w:val="32"/>
      <w:szCs w:val="32"/>
    </w:rPr>
  </w:style>
  <w:style w:type="paragraph" w:customStyle="1" w:styleId="21">
    <w:name w:val="正文2"/>
    <w:basedOn w:val="1"/>
    <w:next w:val="1"/>
    <w:qFormat/>
    <w:uiPriority w:val="0"/>
    <w:rPr>
      <w:rFonts w:ascii="仿宋_GB2312" w:eastAsia="仿宋_GB2312"/>
      <w:sz w:val="32"/>
    </w:rPr>
  </w:style>
  <w:style w:type="paragraph" w:styleId="22">
    <w:name w:val="List Paragraph"/>
    <w:basedOn w:val="1"/>
    <w:qFormat/>
    <w:uiPriority w:val="34"/>
    <w:pPr>
      <w:ind w:firstLine="420" w:firstLineChars="200"/>
    </w:pPr>
  </w:style>
  <w:style w:type="character" w:customStyle="1" w:styleId="23">
    <w:name w:val="标题 1 Char"/>
    <w:basedOn w:val="14"/>
    <w:link w:val="3"/>
    <w:qFormat/>
    <w:uiPriority w:val="9"/>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32"/>
    <customShpInfo spid="_x0000_s1035"/>
    <customShpInfo spid="_x0000_s1034"/>
    <customShpInfo spid="_x0000_s1028"/>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10096</Words>
  <Characters>10878</Characters>
  <Lines>0</Lines>
  <Paragraphs>0</Paragraphs>
  <TotalTime>0</TotalTime>
  <ScaleCrop>false</ScaleCrop>
  <LinksUpToDate>false</LinksUpToDate>
  <CharactersWithSpaces>11544</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2024-02-29T20:34:00Z</dcterms:created>
  <dc:creator>爱拼才会赢</dc:creator>
  <cp:lastModifiedBy>小张妹儿</cp:lastModifiedBy>
  <dcterms:modified xsi:type="dcterms:W3CDTF">2024-09-27T02:27:09Z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0119F95F0B9944B2B7555F9CA3C544B4_13</vt:lpwstr>
  </property>
</Properties>
</file>