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230A8">
      <w:pPr>
        <w:spacing w:line="600" w:lineRule="exact"/>
        <w:jc w:val="left"/>
        <w:outlineLvl w:val="0"/>
        <w:rPr>
          <w:rFonts w:ascii="方正小标宋简体" w:hAnsi="宋体" w:eastAsia="方正小标宋简体"/>
          <w:color w:val="auto"/>
          <w:sz w:val="21"/>
          <w:szCs w:val="21"/>
          <w:highlight w:val="none"/>
        </w:rPr>
      </w:pPr>
      <w:bookmarkStart w:id="0" w:name="_Toc15306267"/>
    </w:p>
    <w:p w14:paraId="271ECE9F">
      <w:pPr>
        <w:spacing w:line="600" w:lineRule="exact"/>
        <w:jc w:val="center"/>
        <w:outlineLvl w:val="0"/>
        <w:rPr>
          <w:rFonts w:ascii="方正小标宋简体" w:hAnsi="宋体" w:eastAsia="方正小标宋简体"/>
          <w:color w:val="auto"/>
          <w:sz w:val="72"/>
          <w:szCs w:val="72"/>
          <w:highlight w:val="none"/>
        </w:rPr>
      </w:pPr>
    </w:p>
    <w:p w14:paraId="38391275">
      <w:pPr>
        <w:spacing w:line="600" w:lineRule="exact"/>
        <w:jc w:val="center"/>
        <w:outlineLvl w:val="0"/>
        <w:rPr>
          <w:rFonts w:ascii="方正小标宋简体" w:hAnsi="宋体" w:eastAsia="方正小标宋简体"/>
          <w:color w:val="auto"/>
          <w:sz w:val="72"/>
          <w:szCs w:val="72"/>
          <w:highlight w:val="none"/>
        </w:rPr>
      </w:pPr>
    </w:p>
    <w:p w14:paraId="27D91E2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724"/>
      <w:bookmarkStart w:id="3" w:name="_Toc15377425"/>
      <w:bookmarkStart w:id="4" w:name="_Toc15396597"/>
      <w:bookmarkStart w:id="5" w:name="_Toc15377193"/>
      <w:bookmarkStart w:id="6"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14:paraId="7563CCDB">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7" w:name="_Toc17617"/>
      <w:bookmarkStart w:id="8" w:name="_Toc15378442"/>
      <w:bookmarkStart w:id="9" w:name="_Toc15396598"/>
      <w:bookmarkStart w:id="10" w:name="_Toc15377194"/>
      <w:bookmarkStart w:id="11" w:name="_Toc15396476"/>
      <w:bookmarkStart w:id="12" w:name="_Toc15377426"/>
      <w:r>
        <w:rPr>
          <w:rFonts w:hint="eastAsia" w:ascii="方正小标宋简体" w:hAnsi="方正小标宋简体" w:eastAsia="方正小标宋简体" w:cs="方正小标宋简体"/>
          <w:color w:val="auto"/>
          <w:sz w:val="72"/>
          <w:szCs w:val="72"/>
          <w:highlight w:val="none"/>
        </w:rPr>
        <w:t>四川省</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遂宁市船山区新桥镇凤台小学校</w:t>
      </w:r>
      <w:bookmarkEnd w:id="7"/>
    </w:p>
    <w:p w14:paraId="7BB6DC2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p>
    <w:p w14:paraId="37CF22D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14" w:name="_Toc24575"/>
      <w:r>
        <w:rPr>
          <w:rFonts w:hint="eastAsia" w:ascii="方正小标宋简体" w:hAnsi="方正小标宋简体" w:eastAsia="方正小标宋简体" w:cs="方正小标宋简体"/>
          <w:color w:val="auto"/>
          <w:sz w:val="72"/>
          <w:szCs w:val="72"/>
          <w:highlight w:val="none"/>
          <w:lang w:eastAsia="zh-CN"/>
        </w:rPr>
        <w:t>部门决算</w:t>
      </w:r>
      <w:bookmarkEnd w:id="8"/>
      <w:bookmarkEnd w:id="9"/>
      <w:bookmarkEnd w:id="10"/>
      <w:bookmarkEnd w:id="11"/>
      <w:bookmarkEnd w:id="12"/>
      <w:bookmarkEnd w:id="13"/>
      <w:bookmarkEnd w:id="14"/>
    </w:p>
    <w:p w14:paraId="29F5B53E">
      <w:pPr>
        <w:pStyle w:val="3"/>
        <w:bidi w:val="0"/>
        <w:rPr>
          <w:rFonts w:hint="eastAsia" w:ascii="黑体" w:hAnsi="黑体" w:eastAsia="黑体"/>
          <w:color w:val="auto"/>
          <w:sz w:val="48"/>
          <w:szCs w:val="48"/>
          <w:highlight w:val="none"/>
        </w:rPr>
      </w:pPr>
    </w:p>
    <w:p w14:paraId="61B672B5">
      <w:pPr>
        <w:tabs>
          <w:tab w:val="left" w:pos="5928"/>
        </w:tabs>
        <w:bidi w:val="0"/>
        <w:jc w:val="left"/>
        <w:rPr>
          <w:rFonts w:hint="eastAsia" w:eastAsia="宋体"/>
          <w:lang w:eastAsia="zh-CN"/>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r>
        <w:rPr>
          <w:rFonts w:hint="eastAsia"/>
          <w:lang w:eastAsia="zh-CN"/>
        </w:rPr>
        <w:tab/>
      </w:r>
    </w:p>
    <w:p w14:paraId="2F6C3899">
      <w:pPr>
        <w:pStyle w:val="3"/>
        <w:bidi w:val="0"/>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14:paraId="2E98061B">
      <w:pPr>
        <w:pStyle w:val="10"/>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sdt>
      <w:sdtPr>
        <w:rPr>
          <w:rFonts w:ascii="宋体" w:hAnsi="宋体" w:eastAsia="宋体" w:cs="Times New Roman"/>
          <w:kern w:val="2"/>
          <w:sz w:val="21"/>
          <w:szCs w:val="24"/>
          <w:lang w:val="en-US" w:eastAsia="zh-CN" w:bidi="ar-SA"/>
        </w:rPr>
        <w:id w:val="14747571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DB6D077">
          <w:pPr>
            <w:spacing w:before="0" w:beforeLines="0" w:after="0" w:afterLines="0" w:line="240" w:lineRule="auto"/>
            <w:ind w:left="0" w:leftChars="0" w:right="0" w:rightChars="0" w:firstLine="0" w:firstLineChars="0"/>
            <w:jc w:val="center"/>
          </w:pPr>
          <w:bookmarkStart w:id="15" w:name="_Toc15377196"/>
          <w:bookmarkStart w:id="16" w:name="_Toc15396599"/>
        </w:p>
        <w:p w14:paraId="3DDC6D8D">
          <w:pPr>
            <w:pStyle w:val="10"/>
            <w:tabs>
              <w:tab w:val="right" w:leader="dot" w:pos="8306"/>
              <w:tab w:val="clear" w:pos="8296"/>
            </w:tabs>
          </w:pPr>
          <w:r>
            <w:fldChar w:fldCharType="begin"/>
          </w:r>
          <w:r>
            <w:instrText xml:space="preserve">TOC \o "1-3" \h \u </w:instrText>
          </w:r>
          <w:r>
            <w:fldChar w:fldCharType="separate"/>
          </w:r>
        </w:p>
        <w:p w14:paraId="3A67B243">
          <w:pPr>
            <w:pStyle w:val="10"/>
            <w:tabs>
              <w:tab w:val="right" w:leader="dot" w:pos="8306"/>
              <w:tab w:val="clear" w:pos="8296"/>
            </w:tabs>
          </w:pPr>
          <w:r>
            <w:fldChar w:fldCharType="begin"/>
          </w:r>
          <w:r>
            <w:instrText xml:space="preserve"> HYPERLINK \l _Toc2511 </w:instrText>
          </w:r>
          <w:r>
            <w:fldChar w:fldCharType="separate"/>
          </w:r>
          <w:r>
            <w:rPr>
              <w:rFonts w:hint="eastAsia" w:ascii="黑体" w:hAnsi="黑体" w:eastAsia="黑体"/>
              <w:highlight w:val="none"/>
            </w:rPr>
            <w:t xml:space="preserve">第一部分 </w:t>
          </w:r>
          <w:r>
            <w:rPr>
              <w:rFonts w:hint="eastAsia" w:ascii="黑体" w:hAnsi="黑体" w:eastAsia="黑体"/>
              <w:highlight w:val="none"/>
              <w:lang w:eastAsia="zh-CN"/>
            </w:rPr>
            <w:t>单位</w:t>
          </w:r>
          <w:r>
            <w:rPr>
              <w:rFonts w:hint="eastAsia" w:ascii="黑体" w:hAnsi="黑体" w:eastAsia="黑体"/>
              <w:bCs w:val="0"/>
              <w:highlight w:val="none"/>
            </w:rPr>
            <w:t>概况</w:t>
          </w:r>
          <w:r>
            <w:tab/>
          </w:r>
          <w:bookmarkStart w:id="111" w:name="_GoBack"/>
          <w:bookmarkEnd w:id="111"/>
          <w:r>
            <w:rPr>
              <w:rFonts w:hint="eastAsia"/>
              <w:lang w:val="en-US" w:eastAsia="zh-CN"/>
            </w:rPr>
            <w:t>3</w:t>
          </w:r>
          <w:r>
            <w:fldChar w:fldCharType="end"/>
          </w:r>
        </w:p>
        <w:p w14:paraId="2B78E514">
          <w:pPr>
            <w:pStyle w:val="11"/>
            <w:tabs>
              <w:tab w:val="right" w:leader="dot" w:pos="8306"/>
              <w:tab w:val="clear" w:pos="8296"/>
            </w:tabs>
          </w:pPr>
          <w:r>
            <w:fldChar w:fldCharType="begin"/>
          </w:r>
          <w:r>
            <w:instrText xml:space="preserve"> HYPERLINK \l _Toc11271 </w:instrText>
          </w:r>
          <w:r>
            <w:fldChar w:fldCharType="separate"/>
          </w:r>
          <w:r>
            <w:rPr>
              <w:rFonts w:hint="eastAsia" w:ascii="黑体" w:hAnsi="黑体" w:eastAsia="黑体"/>
              <w:bCs w:val="0"/>
              <w:lang w:eastAsia="zh-CN"/>
            </w:rPr>
            <w:t xml:space="preserve">一、 </w:t>
          </w:r>
          <w:r>
            <w:rPr>
              <w:rFonts w:hint="eastAsia" w:ascii="黑体" w:hAnsi="黑体" w:eastAsia="黑体"/>
              <w:bCs w:val="0"/>
              <w:highlight w:val="none"/>
              <w:lang w:eastAsia="zh-CN"/>
            </w:rPr>
            <w:t>主要职责</w:t>
          </w:r>
          <w:r>
            <w:tab/>
          </w:r>
          <w:r>
            <w:rPr>
              <w:rFonts w:hint="eastAsia"/>
              <w:lang w:val="en-US" w:eastAsia="zh-CN"/>
            </w:rPr>
            <w:t>3</w:t>
          </w:r>
          <w:r>
            <w:fldChar w:fldCharType="end"/>
          </w:r>
        </w:p>
        <w:p w14:paraId="07066F58">
          <w:pPr>
            <w:pStyle w:val="11"/>
            <w:tabs>
              <w:tab w:val="right" w:leader="dot" w:pos="8306"/>
              <w:tab w:val="clear" w:pos="8296"/>
            </w:tabs>
          </w:pPr>
          <w:r>
            <w:fldChar w:fldCharType="begin"/>
          </w:r>
          <w:r>
            <w:instrText xml:space="preserve"> HYPERLINK \l _Toc29021 </w:instrText>
          </w:r>
          <w:r>
            <w:fldChar w:fldCharType="separate"/>
          </w:r>
          <w:r>
            <w:rPr>
              <w:rFonts w:hint="eastAsia" w:ascii="黑体" w:hAnsi="黑体" w:eastAsia="黑体"/>
              <w:highlight w:val="none"/>
              <w:lang w:val="en-US" w:eastAsia="zh-CN"/>
            </w:rPr>
            <w:t>二、机构设置</w:t>
          </w:r>
          <w:r>
            <w:tab/>
          </w:r>
          <w:r>
            <w:rPr>
              <w:rFonts w:hint="eastAsia"/>
              <w:lang w:val="en-US" w:eastAsia="zh-CN"/>
            </w:rPr>
            <w:t>3</w:t>
          </w:r>
          <w:r>
            <w:fldChar w:fldCharType="end"/>
          </w:r>
        </w:p>
        <w:p w14:paraId="1A107918">
          <w:pPr>
            <w:pStyle w:val="10"/>
            <w:tabs>
              <w:tab w:val="right" w:leader="dot" w:pos="8306"/>
              <w:tab w:val="clear" w:pos="8296"/>
            </w:tabs>
          </w:pPr>
          <w:r>
            <w:fldChar w:fldCharType="begin"/>
          </w:r>
          <w:r>
            <w:instrText xml:space="preserve"> HYPERLINK \l _Toc27589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2023年度</w:t>
          </w:r>
          <w:r>
            <w:rPr>
              <w:rFonts w:hint="eastAsia" w:ascii="黑体" w:hAnsi="黑体" w:eastAsia="黑体"/>
              <w:bCs/>
              <w:highlight w:val="none"/>
              <w:lang w:eastAsia="zh-CN"/>
            </w:rPr>
            <w:t>单位</w:t>
          </w:r>
          <w:r>
            <w:rPr>
              <w:rFonts w:hint="eastAsia" w:ascii="黑体" w:hAnsi="黑体" w:eastAsia="黑体"/>
              <w:bCs/>
              <w:highlight w:val="none"/>
            </w:rPr>
            <w:t>决算情况说明</w:t>
          </w:r>
          <w:r>
            <w:tab/>
          </w:r>
          <w:r>
            <w:rPr>
              <w:rFonts w:hint="eastAsia"/>
              <w:lang w:val="en-US" w:eastAsia="zh-CN"/>
            </w:rPr>
            <w:t>4</w:t>
          </w:r>
          <w:r>
            <w:fldChar w:fldCharType="end"/>
          </w:r>
        </w:p>
        <w:p w14:paraId="7B384C9B">
          <w:pPr>
            <w:pStyle w:val="11"/>
            <w:tabs>
              <w:tab w:val="right" w:leader="dot" w:pos="8306"/>
              <w:tab w:val="clear" w:pos="8296"/>
            </w:tabs>
          </w:pPr>
          <w:r>
            <w:fldChar w:fldCharType="begin"/>
          </w:r>
          <w:r>
            <w:instrText xml:space="preserve"> HYPERLINK \l _Toc17515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rPr>
              <w:rFonts w:hint="eastAsia"/>
              <w:lang w:val="en-US" w:eastAsia="zh-CN"/>
            </w:rPr>
            <w:t>4</w:t>
          </w:r>
          <w:r>
            <w:fldChar w:fldCharType="end"/>
          </w:r>
        </w:p>
        <w:p w14:paraId="66EEEEAA">
          <w:pPr>
            <w:pStyle w:val="11"/>
            <w:tabs>
              <w:tab w:val="right" w:leader="dot" w:pos="8306"/>
              <w:tab w:val="clear" w:pos="8296"/>
            </w:tabs>
          </w:pPr>
          <w:r>
            <w:fldChar w:fldCharType="begin"/>
          </w:r>
          <w:r>
            <w:instrText xml:space="preserve"> HYPERLINK \l _Toc32155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rPr>
              <w:rFonts w:hint="eastAsia"/>
              <w:lang w:val="en-US" w:eastAsia="zh-CN"/>
            </w:rPr>
            <w:t>4</w:t>
          </w:r>
          <w:r>
            <w:fldChar w:fldCharType="end"/>
          </w:r>
        </w:p>
        <w:p w14:paraId="29AFE9A2">
          <w:pPr>
            <w:pStyle w:val="11"/>
            <w:tabs>
              <w:tab w:val="right" w:leader="dot" w:pos="8306"/>
              <w:tab w:val="clear" w:pos="8296"/>
            </w:tabs>
          </w:pPr>
          <w:r>
            <w:fldChar w:fldCharType="begin"/>
          </w:r>
          <w:r>
            <w:instrText xml:space="preserve"> HYPERLINK \l _Toc10898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rPr>
              <w:rFonts w:hint="eastAsia"/>
              <w:lang w:val="en-US" w:eastAsia="zh-CN"/>
            </w:rPr>
            <w:t>5</w:t>
          </w:r>
          <w:r>
            <w:fldChar w:fldCharType="end"/>
          </w:r>
        </w:p>
        <w:p w14:paraId="3DBEAC4B">
          <w:pPr>
            <w:pStyle w:val="11"/>
            <w:tabs>
              <w:tab w:val="right" w:leader="dot" w:pos="8306"/>
              <w:tab w:val="clear" w:pos="8296"/>
            </w:tabs>
          </w:pPr>
          <w:r>
            <w:fldChar w:fldCharType="begin"/>
          </w:r>
          <w:r>
            <w:instrText xml:space="preserve"> HYPERLINK \l _Toc689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rPr>
              <w:rFonts w:hint="eastAsia"/>
              <w:lang w:val="en-US" w:eastAsia="zh-CN"/>
            </w:rPr>
            <w:t>5</w:t>
          </w:r>
          <w:r>
            <w:fldChar w:fldCharType="end"/>
          </w:r>
        </w:p>
        <w:p w14:paraId="0D79767D">
          <w:pPr>
            <w:pStyle w:val="11"/>
            <w:tabs>
              <w:tab w:val="right" w:leader="dot" w:pos="8306"/>
              <w:tab w:val="clear" w:pos="8296"/>
            </w:tabs>
          </w:pPr>
          <w:r>
            <w:fldChar w:fldCharType="begin"/>
          </w:r>
          <w:r>
            <w:instrText xml:space="preserve"> HYPERLINK \l _Toc8526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rPr>
              <w:rFonts w:hint="eastAsia"/>
              <w:lang w:val="en-US" w:eastAsia="zh-CN"/>
            </w:rPr>
            <w:t>6</w:t>
          </w:r>
          <w:r>
            <w:fldChar w:fldCharType="end"/>
          </w:r>
        </w:p>
        <w:p w14:paraId="4128C403">
          <w:pPr>
            <w:pStyle w:val="6"/>
            <w:tabs>
              <w:tab w:val="right" w:leader="dot" w:pos="8306"/>
              <w:tab w:val="clear" w:pos="8296"/>
            </w:tabs>
          </w:pPr>
          <w:r>
            <w:fldChar w:fldCharType="begin"/>
          </w:r>
          <w:r>
            <w:instrText xml:space="preserve"> HYPERLINK \l _Toc652 </w:instrText>
          </w:r>
          <w:r>
            <w:fldChar w:fldCharType="separate"/>
          </w:r>
          <w:r>
            <w:rPr>
              <w:rFonts w:hint="eastAsia" w:ascii="仿宋" w:hAnsi="仿宋" w:eastAsia="仿宋"/>
              <w:szCs w:val="32"/>
              <w:highlight w:val="none"/>
            </w:rPr>
            <w:t>（一）一般公共预算财政拨款支出决算总体情况</w:t>
          </w:r>
          <w:r>
            <w:tab/>
          </w:r>
          <w:r>
            <w:rPr>
              <w:rFonts w:hint="eastAsia"/>
              <w:lang w:val="en-US" w:eastAsia="zh-CN"/>
            </w:rPr>
            <w:t>6</w:t>
          </w:r>
          <w:r>
            <w:fldChar w:fldCharType="end"/>
          </w:r>
        </w:p>
        <w:p w14:paraId="7C38128A">
          <w:pPr>
            <w:pStyle w:val="6"/>
            <w:tabs>
              <w:tab w:val="right" w:leader="dot" w:pos="8306"/>
              <w:tab w:val="clear" w:pos="8296"/>
            </w:tabs>
          </w:pPr>
          <w:r>
            <w:fldChar w:fldCharType="begin"/>
          </w:r>
          <w:r>
            <w:instrText xml:space="preserve"> HYPERLINK \l _Toc17280 </w:instrText>
          </w:r>
          <w:r>
            <w:fldChar w:fldCharType="separate"/>
          </w:r>
          <w:r>
            <w:rPr>
              <w:rFonts w:hint="eastAsia" w:ascii="仿宋" w:hAnsi="仿宋" w:eastAsia="仿宋"/>
              <w:szCs w:val="32"/>
              <w:highlight w:val="none"/>
            </w:rPr>
            <w:t>（二）一般公共预算财政拨款支出决算结构情况</w:t>
          </w:r>
          <w:r>
            <w:tab/>
          </w:r>
          <w:r>
            <w:rPr>
              <w:rFonts w:hint="eastAsia"/>
              <w:lang w:val="en-US" w:eastAsia="zh-CN"/>
            </w:rPr>
            <w:t>7</w:t>
          </w:r>
          <w:r>
            <w:fldChar w:fldCharType="end"/>
          </w:r>
        </w:p>
        <w:p w14:paraId="00C18BDF">
          <w:pPr>
            <w:pStyle w:val="6"/>
            <w:tabs>
              <w:tab w:val="right" w:leader="dot" w:pos="8306"/>
              <w:tab w:val="clear" w:pos="8296"/>
            </w:tabs>
          </w:pPr>
          <w:r>
            <w:fldChar w:fldCharType="begin"/>
          </w:r>
          <w:r>
            <w:instrText xml:space="preserve"> HYPERLINK \l _Toc16076 </w:instrText>
          </w:r>
          <w:r>
            <w:fldChar w:fldCharType="separate"/>
          </w:r>
          <w:r>
            <w:rPr>
              <w:rFonts w:hint="eastAsia" w:ascii="仿宋" w:hAnsi="仿宋" w:eastAsia="仿宋"/>
              <w:szCs w:val="32"/>
              <w:highlight w:val="none"/>
            </w:rPr>
            <w:t>（三）一般公共预算财政拨款支出决算具体情况</w:t>
          </w:r>
          <w:r>
            <w:tab/>
          </w:r>
          <w:r>
            <w:rPr>
              <w:rFonts w:hint="eastAsia"/>
              <w:lang w:val="en-US" w:eastAsia="zh-CN"/>
            </w:rPr>
            <w:t>8</w:t>
          </w:r>
          <w:r>
            <w:fldChar w:fldCharType="end"/>
          </w:r>
        </w:p>
        <w:p w14:paraId="1F9F3413">
          <w:pPr>
            <w:pStyle w:val="11"/>
            <w:tabs>
              <w:tab w:val="right" w:leader="dot" w:pos="8306"/>
              <w:tab w:val="clear" w:pos="8296"/>
            </w:tabs>
            <w:rPr>
              <w:rFonts w:hint="eastAsia" w:eastAsia="宋体"/>
              <w:lang w:val="en-US" w:eastAsia="zh-CN"/>
            </w:rPr>
          </w:pPr>
          <w:r>
            <w:fldChar w:fldCharType="begin"/>
          </w:r>
          <w:r>
            <w:instrText xml:space="preserve"> HYPERLINK \l _Toc11122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rPr>
              <w:rFonts w:hint="eastAsia"/>
              <w:lang w:val="en-US" w:eastAsia="zh-CN"/>
            </w:rPr>
            <w:t>9</w:t>
          </w:r>
          <w:r>
            <w:fldChar w:fldCharType="end"/>
          </w:r>
        </w:p>
        <w:p w14:paraId="69DC1D87">
          <w:pPr>
            <w:pStyle w:val="11"/>
            <w:tabs>
              <w:tab w:val="right" w:leader="dot" w:pos="8306"/>
              <w:tab w:val="clear" w:pos="8296"/>
            </w:tabs>
            <w:rPr>
              <w:rFonts w:hint="eastAsia" w:eastAsia="宋体"/>
              <w:lang w:val="en-US" w:eastAsia="zh-CN"/>
            </w:rPr>
          </w:pPr>
          <w:r>
            <w:fldChar w:fldCharType="begin"/>
          </w:r>
          <w:r>
            <w:instrText xml:space="preserve"> HYPERLINK \l _Toc2380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_Toc2380 \h </w:instrText>
          </w:r>
          <w:r>
            <w:fldChar w:fldCharType="separate"/>
          </w:r>
          <w:r>
            <w:t>1</w:t>
          </w:r>
          <w:r>
            <w:fldChar w:fldCharType="end"/>
          </w:r>
          <w:r>
            <w:fldChar w:fldCharType="end"/>
          </w:r>
          <w:r>
            <w:rPr>
              <w:rFonts w:hint="eastAsia"/>
              <w:lang w:val="en-US" w:eastAsia="zh-CN"/>
            </w:rPr>
            <w:t>0</w:t>
          </w:r>
        </w:p>
        <w:p w14:paraId="141A4DAD">
          <w:pPr>
            <w:pStyle w:val="11"/>
            <w:tabs>
              <w:tab w:val="right" w:leader="dot" w:pos="8306"/>
              <w:tab w:val="clear" w:pos="8296"/>
            </w:tabs>
            <w:rPr>
              <w:rFonts w:hint="eastAsia" w:eastAsia="宋体"/>
              <w:lang w:val="en-US" w:eastAsia="zh-CN"/>
            </w:rPr>
          </w:pPr>
          <w:r>
            <w:fldChar w:fldCharType="begin"/>
          </w:r>
          <w:r>
            <w:instrText xml:space="preserve"> HYPERLINK \l _Toc1839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rPr>
              <w:rFonts w:hint="eastAsia"/>
              <w:lang w:val="en-US" w:eastAsia="zh-CN"/>
            </w:rPr>
            <w:t>1</w:t>
          </w:r>
          <w:r>
            <w:fldChar w:fldCharType="end"/>
          </w:r>
          <w:r>
            <w:rPr>
              <w:rFonts w:hint="eastAsia"/>
              <w:lang w:val="en-US" w:eastAsia="zh-CN"/>
            </w:rPr>
            <w:t>0</w:t>
          </w:r>
        </w:p>
        <w:p w14:paraId="16391CA9">
          <w:pPr>
            <w:pStyle w:val="11"/>
            <w:tabs>
              <w:tab w:val="right" w:leader="dot" w:pos="8306"/>
              <w:tab w:val="clear" w:pos="8296"/>
            </w:tabs>
            <w:rPr>
              <w:rFonts w:hint="eastAsia" w:eastAsia="宋体"/>
              <w:lang w:val="en-US" w:eastAsia="zh-CN"/>
            </w:rPr>
          </w:pPr>
          <w:r>
            <w:fldChar w:fldCharType="begin"/>
          </w:r>
          <w:r>
            <w:instrText xml:space="preserve"> HYPERLINK \l _Toc21924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_Toc21924 \h </w:instrText>
          </w:r>
          <w:r>
            <w:fldChar w:fldCharType="separate"/>
          </w:r>
          <w:r>
            <w:t>1</w:t>
          </w:r>
          <w:r>
            <w:fldChar w:fldCharType="end"/>
          </w:r>
          <w:r>
            <w:fldChar w:fldCharType="end"/>
          </w:r>
          <w:r>
            <w:rPr>
              <w:rFonts w:hint="eastAsia"/>
              <w:lang w:val="en-US" w:eastAsia="zh-CN"/>
            </w:rPr>
            <w:t>0</w:t>
          </w:r>
        </w:p>
        <w:p w14:paraId="53E7B09A">
          <w:pPr>
            <w:pStyle w:val="11"/>
            <w:tabs>
              <w:tab w:val="right" w:leader="dot" w:pos="8306"/>
              <w:tab w:val="clear" w:pos="8296"/>
            </w:tabs>
            <w:rPr>
              <w:rFonts w:hint="eastAsia" w:eastAsia="宋体"/>
              <w:lang w:val="en-US" w:eastAsia="zh-CN"/>
            </w:rPr>
          </w:pPr>
          <w:r>
            <w:fldChar w:fldCharType="begin"/>
          </w:r>
          <w:r>
            <w:instrText xml:space="preserve"> HYPERLINK \l _Toc9884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rPr>
              <w:rFonts w:hint="eastAsia"/>
              <w:lang w:val="en-US" w:eastAsia="zh-CN"/>
            </w:rPr>
            <w:t>1</w:t>
          </w:r>
          <w:r>
            <w:fldChar w:fldCharType="end"/>
          </w:r>
          <w:r>
            <w:rPr>
              <w:rFonts w:hint="eastAsia"/>
              <w:lang w:val="en-US" w:eastAsia="zh-CN"/>
            </w:rPr>
            <w:t>0</w:t>
          </w:r>
        </w:p>
        <w:p w14:paraId="7B061795">
          <w:pPr>
            <w:pStyle w:val="6"/>
            <w:tabs>
              <w:tab w:val="right" w:leader="dot" w:pos="8306"/>
              <w:tab w:val="clear" w:pos="8296"/>
            </w:tabs>
            <w:rPr>
              <w:rFonts w:hint="eastAsia" w:eastAsia="宋体"/>
              <w:lang w:val="en-US" w:eastAsia="zh-CN"/>
            </w:rPr>
          </w:pPr>
          <w:r>
            <w:fldChar w:fldCharType="begin"/>
          </w:r>
          <w:r>
            <w:instrText xml:space="preserve"> HYPERLINK \l _Toc157 </w:instrText>
          </w:r>
          <w:r>
            <w:fldChar w:fldCharType="separate"/>
          </w:r>
          <w:r>
            <w:rPr>
              <w:rFonts w:hint="eastAsia" w:ascii="仿宋" w:hAnsi="仿宋" w:eastAsia="仿宋"/>
              <w:szCs w:val="32"/>
              <w:highlight w:val="none"/>
            </w:rPr>
            <w:t>（一）机关运行经费支出情况</w:t>
          </w:r>
          <w:r>
            <w:tab/>
          </w:r>
          <w:r>
            <w:rPr>
              <w:rFonts w:hint="eastAsia"/>
              <w:lang w:val="en-US" w:eastAsia="zh-CN"/>
            </w:rPr>
            <w:t>1</w:t>
          </w:r>
          <w:r>
            <w:fldChar w:fldCharType="end"/>
          </w:r>
          <w:r>
            <w:rPr>
              <w:rFonts w:hint="eastAsia"/>
              <w:lang w:val="en-US" w:eastAsia="zh-CN"/>
            </w:rPr>
            <w:t>0</w:t>
          </w:r>
        </w:p>
        <w:p w14:paraId="7AB14B33">
          <w:pPr>
            <w:pStyle w:val="6"/>
            <w:tabs>
              <w:tab w:val="right" w:leader="dot" w:pos="8306"/>
              <w:tab w:val="clear" w:pos="8296"/>
            </w:tabs>
            <w:rPr>
              <w:rFonts w:hint="eastAsia" w:eastAsia="宋体"/>
              <w:lang w:val="en-US" w:eastAsia="zh-CN"/>
            </w:rPr>
          </w:pPr>
          <w:r>
            <w:fldChar w:fldCharType="begin"/>
          </w:r>
          <w:r>
            <w:instrText xml:space="preserve"> HYPERLINK \l _Toc3276 </w:instrText>
          </w:r>
          <w:r>
            <w:fldChar w:fldCharType="separate"/>
          </w:r>
          <w:r>
            <w:rPr>
              <w:rFonts w:hint="eastAsia" w:ascii="仿宋" w:hAnsi="仿宋" w:eastAsia="仿宋"/>
              <w:szCs w:val="32"/>
              <w:highlight w:val="none"/>
            </w:rPr>
            <w:t>（二）政府采购支出情况</w:t>
          </w:r>
          <w:r>
            <w:tab/>
          </w:r>
          <w:r>
            <w:rPr>
              <w:rFonts w:hint="eastAsia"/>
              <w:lang w:val="en-US" w:eastAsia="zh-CN"/>
            </w:rPr>
            <w:t>1</w:t>
          </w:r>
          <w:r>
            <w:fldChar w:fldCharType="end"/>
          </w:r>
          <w:r>
            <w:rPr>
              <w:rFonts w:hint="eastAsia"/>
              <w:lang w:val="en-US" w:eastAsia="zh-CN"/>
            </w:rPr>
            <w:t>0</w:t>
          </w:r>
        </w:p>
        <w:p w14:paraId="399F1A40">
          <w:pPr>
            <w:pStyle w:val="6"/>
            <w:tabs>
              <w:tab w:val="right" w:leader="dot" w:pos="8306"/>
              <w:tab w:val="clear" w:pos="8296"/>
            </w:tabs>
            <w:rPr>
              <w:rFonts w:hint="eastAsia" w:eastAsia="宋体"/>
              <w:lang w:val="en-US" w:eastAsia="zh-CN"/>
            </w:rPr>
          </w:pPr>
          <w:r>
            <w:fldChar w:fldCharType="begin"/>
          </w:r>
          <w:r>
            <w:instrText xml:space="preserve"> HYPERLINK \l _Toc32531 </w:instrText>
          </w:r>
          <w:r>
            <w:fldChar w:fldCharType="separate"/>
          </w:r>
          <w:r>
            <w:rPr>
              <w:rFonts w:hint="eastAsia" w:ascii="仿宋" w:hAnsi="仿宋" w:eastAsia="仿宋"/>
              <w:szCs w:val="32"/>
              <w:highlight w:val="none"/>
            </w:rPr>
            <w:t>（三）国有资产占有使用情况</w:t>
          </w:r>
          <w:r>
            <w:tab/>
          </w:r>
          <w:r>
            <w:fldChar w:fldCharType="begin"/>
          </w:r>
          <w:r>
            <w:instrText xml:space="preserve"> PAGEREF _Toc32531 \h </w:instrText>
          </w:r>
          <w:r>
            <w:fldChar w:fldCharType="separate"/>
          </w:r>
          <w:r>
            <w:t>1</w:t>
          </w:r>
          <w:r>
            <w:fldChar w:fldCharType="end"/>
          </w:r>
          <w:r>
            <w:fldChar w:fldCharType="end"/>
          </w:r>
          <w:r>
            <w:rPr>
              <w:rFonts w:hint="eastAsia"/>
              <w:lang w:val="en-US" w:eastAsia="zh-CN"/>
            </w:rPr>
            <w:t>1</w:t>
          </w:r>
        </w:p>
        <w:p w14:paraId="0DF137BB">
          <w:pPr>
            <w:pStyle w:val="6"/>
            <w:tabs>
              <w:tab w:val="right" w:leader="dot" w:pos="8306"/>
              <w:tab w:val="clear" w:pos="8296"/>
            </w:tabs>
            <w:rPr>
              <w:rFonts w:hint="eastAsia" w:eastAsia="宋体"/>
              <w:lang w:val="en-US" w:eastAsia="zh-CN"/>
            </w:rPr>
          </w:pPr>
          <w:r>
            <w:fldChar w:fldCharType="begin"/>
          </w:r>
          <w:r>
            <w:instrText xml:space="preserve"> HYPERLINK \l _Toc29094 </w:instrText>
          </w:r>
          <w:r>
            <w:fldChar w:fldCharType="separate"/>
          </w:r>
          <w:r>
            <w:rPr>
              <w:rFonts w:hint="eastAsia" w:ascii="仿宋" w:hAnsi="仿宋" w:eastAsia="仿宋"/>
              <w:szCs w:val="32"/>
              <w:highlight w:val="none"/>
            </w:rPr>
            <w:t>（四）预算绩效管理情况</w:t>
          </w:r>
          <w:r>
            <w:tab/>
          </w:r>
          <w:r>
            <w:fldChar w:fldCharType="begin"/>
          </w:r>
          <w:r>
            <w:instrText xml:space="preserve"> PAGEREF _Toc29094 \h </w:instrText>
          </w:r>
          <w:r>
            <w:fldChar w:fldCharType="separate"/>
          </w:r>
          <w:r>
            <w:t>1</w:t>
          </w:r>
          <w:r>
            <w:fldChar w:fldCharType="end"/>
          </w:r>
          <w:r>
            <w:fldChar w:fldCharType="end"/>
          </w:r>
          <w:r>
            <w:rPr>
              <w:rFonts w:hint="eastAsia"/>
              <w:lang w:val="en-US" w:eastAsia="zh-CN"/>
            </w:rPr>
            <w:t>1</w:t>
          </w:r>
        </w:p>
        <w:p w14:paraId="702F7B22">
          <w:pPr>
            <w:pStyle w:val="10"/>
            <w:tabs>
              <w:tab w:val="right" w:leader="dot" w:pos="8306"/>
              <w:tab w:val="clear" w:pos="8296"/>
            </w:tabs>
            <w:rPr>
              <w:rFonts w:hint="eastAsia" w:eastAsia="仿宋"/>
              <w:lang w:val="en-US" w:eastAsia="zh-CN"/>
            </w:rPr>
          </w:pPr>
          <w:r>
            <w:fldChar w:fldCharType="begin"/>
          </w:r>
          <w:r>
            <w:instrText xml:space="preserve"> HYPERLINK \l _Toc9956 </w:instrText>
          </w:r>
          <w: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_Toc9956 \h </w:instrText>
          </w:r>
          <w:r>
            <w:fldChar w:fldCharType="separate"/>
          </w:r>
          <w:r>
            <w:t>1</w:t>
          </w:r>
          <w:r>
            <w:fldChar w:fldCharType="end"/>
          </w:r>
          <w:r>
            <w:fldChar w:fldCharType="end"/>
          </w:r>
          <w:r>
            <w:rPr>
              <w:rFonts w:hint="eastAsia"/>
              <w:lang w:val="en-US" w:eastAsia="zh-CN"/>
            </w:rPr>
            <w:t>3</w:t>
          </w:r>
        </w:p>
        <w:p w14:paraId="699CA0A5">
          <w:pPr>
            <w:pStyle w:val="10"/>
            <w:tabs>
              <w:tab w:val="right" w:leader="dot" w:pos="8306"/>
              <w:tab w:val="clear" w:pos="8296"/>
            </w:tabs>
            <w:rPr>
              <w:rFonts w:hint="eastAsia" w:eastAsia="仿宋"/>
              <w:lang w:val="en-US" w:eastAsia="zh-CN"/>
            </w:rPr>
          </w:pPr>
          <w:r>
            <w:fldChar w:fldCharType="begin"/>
          </w:r>
          <w:r>
            <w:instrText xml:space="preserve"> HYPERLINK \l _Toc25782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_Toc25782 \h </w:instrText>
          </w:r>
          <w:r>
            <w:fldChar w:fldCharType="separate"/>
          </w:r>
          <w:r>
            <w:t>1</w:t>
          </w:r>
          <w:r>
            <w:fldChar w:fldCharType="end"/>
          </w:r>
          <w:r>
            <w:fldChar w:fldCharType="end"/>
          </w:r>
          <w:r>
            <w:rPr>
              <w:rFonts w:hint="eastAsia"/>
              <w:lang w:val="en-US" w:eastAsia="zh-CN"/>
            </w:rPr>
            <w:t>6</w:t>
          </w:r>
        </w:p>
        <w:p w14:paraId="3AE64C36">
          <w:pPr>
            <w:pStyle w:val="10"/>
            <w:tabs>
              <w:tab w:val="right" w:leader="dot" w:pos="8306"/>
              <w:tab w:val="clear" w:pos="8296"/>
            </w:tabs>
            <w:rPr>
              <w:rFonts w:hint="eastAsia" w:eastAsia="仿宋"/>
              <w:lang w:val="en-US" w:eastAsia="zh-CN"/>
            </w:rPr>
          </w:pPr>
          <w:r>
            <w:fldChar w:fldCharType="begin"/>
          </w:r>
          <w:r>
            <w:instrText xml:space="preserve"> HYPERLINK \l _Toc17737 </w:instrText>
          </w:r>
          <w:r>
            <w:fldChar w:fldCharType="separate"/>
          </w:r>
          <w:r>
            <w:rPr>
              <w:rFonts w:hint="eastAsia" w:ascii="宋体" w:hAnsi="宋体" w:eastAsia="宋体" w:cs="宋体"/>
              <w:kern w:val="0"/>
              <w:szCs w:val="32"/>
              <w:highlight w:val="none"/>
              <w:lang w:val="en-US" w:eastAsia="zh-CN" w:bidi="ar-SA"/>
            </w:rPr>
            <w:t>部门预算项目支出绩效自评表（2023年度）</w:t>
          </w:r>
          <w:r>
            <w:tab/>
          </w:r>
          <w:r>
            <w:fldChar w:fldCharType="begin"/>
          </w:r>
          <w:r>
            <w:instrText xml:space="preserve"> PAGEREF _Toc17737 \h </w:instrText>
          </w:r>
          <w:r>
            <w:fldChar w:fldCharType="separate"/>
          </w:r>
          <w:r>
            <w:t>1</w:t>
          </w:r>
          <w:r>
            <w:fldChar w:fldCharType="end"/>
          </w:r>
          <w:r>
            <w:fldChar w:fldCharType="end"/>
          </w:r>
          <w:r>
            <w:rPr>
              <w:rFonts w:hint="eastAsia"/>
              <w:lang w:val="en-US" w:eastAsia="zh-CN"/>
            </w:rPr>
            <w:t>6</w:t>
          </w:r>
        </w:p>
        <w:p w14:paraId="10D87867">
          <w:pPr>
            <w:pStyle w:val="10"/>
            <w:tabs>
              <w:tab w:val="right" w:leader="dot" w:pos="8306"/>
              <w:tab w:val="clear" w:pos="8296"/>
            </w:tabs>
            <w:rPr>
              <w:rFonts w:hint="eastAsia" w:eastAsia="仿宋"/>
              <w:lang w:val="en-US" w:eastAsia="zh-CN"/>
            </w:rPr>
          </w:pPr>
          <w:r>
            <w:fldChar w:fldCharType="begin"/>
          </w:r>
          <w:r>
            <w:instrText xml:space="preserve"> HYPERLINK \l _Toc32101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rPr>
              <w:rFonts w:hint="eastAsia"/>
              <w:lang w:val="en-US" w:eastAsia="zh-CN"/>
            </w:rPr>
            <w:t>2</w:t>
          </w:r>
          <w:r>
            <w:fldChar w:fldCharType="end"/>
          </w:r>
          <w:r>
            <w:rPr>
              <w:rFonts w:hint="eastAsia"/>
              <w:lang w:val="en-US" w:eastAsia="zh-CN"/>
            </w:rPr>
            <w:t>0</w:t>
          </w:r>
        </w:p>
        <w:p w14:paraId="57E105AC">
          <w:pPr>
            <w:pStyle w:val="11"/>
            <w:tabs>
              <w:tab w:val="right" w:leader="dot" w:pos="8306"/>
              <w:tab w:val="clear" w:pos="8296"/>
            </w:tabs>
            <w:rPr>
              <w:rFonts w:hint="eastAsia" w:eastAsia="宋体"/>
              <w:lang w:val="en-US" w:eastAsia="zh-CN"/>
            </w:rPr>
          </w:pPr>
          <w:r>
            <w:fldChar w:fldCharType="begin"/>
          </w:r>
          <w:r>
            <w:instrText xml:space="preserve"> HYPERLINK \l _Toc4038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rPr>
              <w:rFonts w:hint="eastAsia"/>
              <w:lang w:val="en-US" w:eastAsia="zh-CN"/>
            </w:rPr>
            <w:t>2</w:t>
          </w:r>
          <w:r>
            <w:fldChar w:fldCharType="end"/>
          </w:r>
          <w:r>
            <w:rPr>
              <w:rFonts w:hint="eastAsia"/>
              <w:lang w:val="en-US" w:eastAsia="zh-CN"/>
            </w:rPr>
            <w:t>1</w:t>
          </w:r>
        </w:p>
        <w:p w14:paraId="47FE454A">
          <w:pPr>
            <w:pStyle w:val="11"/>
            <w:tabs>
              <w:tab w:val="right" w:leader="dot" w:pos="8306"/>
              <w:tab w:val="clear" w:pos="8296"/>
            </w:tabs>
            <w:rPr>
              <w:rFonts w:hint="eastAsia" w:eastAsia="宋体"/>
              <w:lang w:val="en-US" w:eastAsia="zh-CN"/>
            </w:rPr>
          </w:pPr>
          <w:r>
            <w:fldChar w:fldCharType="begin"/>
          </w:r>
          <w:r>
            <w:instrText xml:space="preserve"> HYPERLINK \l _Toc4090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rPr>
              <w:rFonts w:hint="eastAsia"/>
              <w:lang w:val="en-US" w:eastAsia="zh-CN"/>
            </w:rPr>
            <w:t>2</w:t>
          </w:r>
          <w:r>
            <w:fldChar w:fldCharType="end"/>
          </w:r>
          <w:r>
            <w:rPr>
              <w:rFonts w:hint="eastAsia"/>
              <w:lang w:val="en-US" w:eastAsia="zh-CN"/>
            </w:rPr>
            <w:t>2</w:t>
          </w:r>
        </w:p>
        <w:p w14:paraId="26E0AEB7">
          <w:pPr>
            <w:pStyle w:val="11"/>
            <w:tabs>
              <w:tab w:val="right" w:leader="dot" w:pos="8306"/>
              <w:tab w:val="clear" w:pos="8296"/>
            </w:tabs>
            <w:rPr>
              <w:rFonts w:hint="eastAsia" w:eastAsia="宋体"/>
              <w:lang w:val="en-US" w:eastAsia="zh-CN"/>
            </w:rPr>
          </w:pPr>
          <w:r>
            <w:fldChar w:fldCharType="begin"/>
          </w:r>
          <w:r>
            <w:instrText xml:space="preserve"> HYPERLINK \l _Toc29448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rPr>
              <w:rFonts w:hint="eastAsia"/>
              <w:lang w:val="en-US" w:eastAsia="zh-CN"/>
            </w:rPr>
            <w:t>2</w:t>
          </w:r>
          <w:r>
            <w:fldChar w:fldCharType="end"/>
          </w:r>
          <w:r>
            <w:rPr>
              <w:rFonts w:hint="eastAsia"/>
              <w:lang w:val="en-US" w:eastAsia="zh-CN"/>
            </w:rPr>
            <w:t>3</w:t>
          </w:r>
        </w:p>
        <w:p w14:paraId="63348ACF">
          <w:pPr>
            <w:pStyle w:val="11"/>
            <w:tabs>
              <w:tab w:val="right" w:leader="dot" w:pos="8306"/>
              <w:tab w:val="clear" w:pos="8296"/>
            </w:tabs>
            <w:rPr>
              <w:rFonts w:hint="eastAsia" w:eastAsia="宋体"/>
              <w:lang w:val="en-US" w:eastAsia="zh-CN"/>
            </w:rPr>
          </w:pPr>
          <w:r>
            <w:fldChar w:fldCharType="begin"/>
          </w:r>
          <w:r>
            <w:instrText xml:space="preserve"> HYPERLINK \l _Toc16842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rPr>
              <w:rFonts w:hint="eastAsia"/>
              <w:lang w:val="en-US" w:eastAsia="zh-CN"/>
            </w:rPr>
            <w:t>2</w:t>
          </w:r>
          <w:r>
            <w:fldChar w:fldCharType="end"/>
          </w:r>
          <w:r>
            <w:rPr>
              <w:rFonts w:hint="eastAsia"/>
              <w:lang w:val="en-US" w:eastAsia="zh-CN"/>
            </w:rPr>
            <w:t>4</w:t>
          </w:r>
        </w:p>
        <w:p w14:paraId="50E6D4F7">
          <w:pPr>
            <w:pStyle w:val="11"/>
            <w:tabs>
              <w:tab w:val="right" w:leader="dot" w:pos="8306"/>
              <w:tab w:val="clear" w:pos="8296"/>
            </w:tabs>
            <w:rPr>
              <w:rFonts w:hint="eastAsia" w:eastAsia="宋体"/>
              <w:lang w:val="en-US" w:eastAsia="zh-CN"/>
            </w:rPr>
          </w:pPr>
          <w:r>
            <w:fldChar w:fldCharType="begin"/>
          </w:r>
          <w:r>
            <w:instrText xml:space="preserve"> HYPERLINK \l _Toc17648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rPr>
              <w:rFonts w:hint="eastAsia"/>
              <w:lang w:val="en-US" w:eastAsia="zh-CN"/>
            </w:rPr>
            <w:t>2</w:t>
          </w:r>
          <w:r>
            <w:fldChar w:fldCharType="end"/>
          </w:r>
          <w:r>
            <w:rPr>
              <w:rFonts w:hint="eastAsia"/>
              <w:lang w:val="en-US" w:eastAsia="zh-CN"/>
            </w:rPr>
            <w:t>5</w:t>
          </w:r>
        </w:p>
        <w:p w14:paraId="4928B769">
          <w:pPr>
            <w:pStyle w:val="11"/>
            <w:tabs>
              <w:tab w:val="right" w:leader="dot" w:pos="8306"/>
              <w:tab w:val="clear" w:pos="8296"/>
            </w:tabs>
            <w:rPr>
              <w:rFonts w:hint="eastAsia" w:eastAsia="宋体"/>
              <w:lang w:val="en-US" w:eastAsia="zh-CN"/>
            </w:rPr>
          </w:pPr>
          <w:r>
            <w:fldChar w:fldCharType="begin"/>
          </w:r>
          <w:r>
            <w:instrText xml:space="preserve"> HYPERLINK \l _Toc10154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rPr>
              <w:rFonts w:hint="eastAsia"/>
              <w:lang w:val="en-US" w:eastAsia="zh-CN"/>
            </w:rPr>
            <w:t>2</w:t>
          </w:r>
          <w:r>
            <w:fldChar w:fldCharType="end"/>
          </w:r>
          <w:r>
            <w:rPr>
              <w:rFonts w:hint="eastAsia"/>
              <w:lang w:val="en-US" w:eastAsia="zh-CN"/>
            </w:rPr>
            <w:t>6</w:t>
          </w:r>
        </w:p>
        <w:p w14:paraId="1DCCF6C0">
          <w:pPr>
            <w:pStyle w:val="11"/>
            <w:tabs>
              <w:tab w:val="right" w:leader="dot" w:pos="8306"/>
              <w:tab w:val="clear" w:pos="8296"/>
            </w:tabs>
            <w:rPr>
              <w:rFonts w:hint="default" w:eastAsia="宋体"/>
              <w:lang w:val="en-US" w:eastAsia="zh-CN"/>
            </w:rPr>
          </w:pPr>
          <w:r>
            <w:fldChar w:fldCharType="begin"/>
          </w:r>
          <w:r>
            <w:instrText xml:space="preserve"> HYPERLINK \l _Toc19369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end"/>
          </w:r>
          <w:r>
            <w:rPr>
              <w:rFonts w:hint="eastAsia"/>
              <w:lang w:val="en-US" w:eastAsia="zh-CN"/>
            </w:rPr>
            <w:t>27</w:t>
          </w:r>
        </w:p>
        <w:p w14:paraId="0DF39F2D">
          <w:pPr>
            <w:pStyle w:val="11"/>
            <w:tabs>
              <w:tab w:val="right" w:leader="dot" w:pos="8306"/>
              <w:tab w:val="clear" w:pos="8296"/>
            </w:tabs>
            <w:rPr>
              <w:rFonts w:hint="default" w:eastAsia="宋体"/>
              <w:lang w:val="en-US" w:eastAsia="zh-CN"/>
            </w:rPr>
          </w:pPr>
          <w:r>
            <w:fldChar w:fldCharType="begin"/>
          </w:r>
          <w:r>
            <w:instrText xml:space="preserve"> HYPERLINK \l _Toc2331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end"/>
          </w:r>
          <w:r>
            <w:rPr>
              <w:rFonts w:hint="eastAsia"/>
              <w:lang w:val="en-US" w:eastAsia="zh-CN"/>
            </w:rPr>
            <w:t>28</w:t>
          </w:r>
        </w:p>
        <w:p w14:paraId="1D22A16E">
          <w:pPr>
            <w:pStyle w:val="11"/>
            <w:tabs>
              <w:tab w:val="right" w:leader="dot" w:pos="8306"/>
              <w:tab w:val="clear" w:pos="8296"/>
            </w:tabs>
            <w:rPr>
              <w:rFonts w:hint="default" w:eastAsia="宋体"/>
              <w:lang w:val="en-US" w:eastAsia="zh-CN"/>
            </w:rPr>
          </w:pPr>
          <w:r>
            <w:fldChar w:fldCharType="begin"/>
          </w:r>
          <w:r>
            <w:instrText xml:space="preserve"> HYPERLINK \l _Toc27301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end"/>
          </w:r>
          <w:r>
            <w:rPr>
              <w:rFonts w:hint="eastAsia"/>
              <w:lang w:val="en-US" w:eastAsia="zh-CN"/>
            </w:rPr>
            <w:t>29</w:t>
          </w:r>
        </w:p>
        <w:p w14:paraId="4B9A0F65">
          <w:pPr>
            <w:pStyle w:val="11"/>
            <w:tabs>
              <w:tab w:val="right" w:leader="dot" w:pos="8306"/>
              <w:tab w:val="clear" w:pos="8296"/>
            </w:tabs>
            <w:rPr>
              <w:rFonts w:hint="default" w:eastAsia="宋体"/>
              <w:lang w:val="en-US" w:eastAsia="zh-CN"/>
            </w:rPr>
          </w:pPr>
          <w:r>
            <w:fldChar w:fldCharType="begin"/>
          </w:r>
          <w:r>
            <w:instrText xml:space="preserve"> HYPERLINK \l _Toc30167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end"/>
          </w:r>
          <w:r>
            <w:rPr>
              <w:rFonts w:hint="eastAsia"/>
              <w:lang w:val="en-US" w:eastAsia="zh-CN"/>
            </w:rPr>
            <w:t>30</w:t>
          </w:r>
        </w:p>
        <w:p w14:paraId="73B125FB">
          <w:pPr>
            <w:pStyle w:val="11"/>
            <w:tabs>
              <w:tab w:val="right" w:leader="dot" w:pos="8306"/>
              <w:tab w:val="clear" w:pos="8296"/>
            </w:tabs>
            <w:rPr>
              <w:rFonts w:hint="default" w:eastAsia="宋体"/>
              <w:lang w:val="en-US" w:eastAsia="zh-CN"/>
            </w:rPr>
          </w:pPr>
          <w:r>
            <w:fldChar w:fldCharType="begin"/>
          </w:r>
          <w:r>
            <w:instrText xml:space="preserve"> HYPERLINK \l _Toc3206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end"/>
          </w:r>
          <w:r>
            <w:rPr>
              <w:rFonts w:hint="eastAsia"/>
              <w:lang w:val="en-US" w:eastAsia="zh-CN"/>
            </w:rPr>
            <w:t>31</w:t>
          </w:r>
        </w:p>
        <w:p w14:paraId="20FDDC90">
          <w:pPr>
            <w:pStyle w:val="11"/>
            <w:tabs>
              <w:tab w:val="right" w:leader="dot" w:pos="8306"/>
              <w:tab w:val="clear" w:pos="8296"/>
            </w:tabs>
            <w:rPr>
              <w:rFonts w:hint="default" w:eastAsia="宋体"/>
              <w:lang w:val="en-US" w:eastAsia="zh-CN"/>
            </w:rPr>
          </w:pPr>
          <w:r>
            <w:fldChar w:fldCharType="begin"/>
          </w:r>
          <w:r>
            <w:instrText xml:space="preserve"> HYPERLINK \l _Toc2199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end"/>
          </w:r>
          <w:r>
            <w:rPr>
              <w:rFonts w:hint="eastAsia"/>
              <w:lang w:val="en-US" w:eastAsia="zh-CN"/>
            </w:rPr>
            <w:t>32</w:t>
          </w:r>
        </w:p>
        <w:p w14:paraId="2DA71103">
          <w:pPr>
            <w:pStyle w:val="11"/>
            <w:tabs>
              <w:tab w:val="right" w:leader="dot" w:pos="8306"/>
              <w:tab w:val="clear" w:pos="8296"/>
            </w:tabs>
            <w:rPr>
              <w:rFonts w:hint="default" w:eastAsia="宋体"/>
              <w:lang w:val="en-US" w:eastAsia="zh-CN"/>
            </w:rPr>
          </w:pPr>
          <w:r>
            <w:fldChar w:fldCharType="begin"/>
          </w:r>
          <w:r>
            <w:instrText xml:space="preserve"> HYPERLINK \l _Toc22838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end"/>
          </w:r>
          <w:r>
            <w:rPr>
              <w:rFonts w:hint="eastAsia"/>
              <w:lang w:val="en-US" w:eastAsia="zh-CN"/>
            </w:rPr>
            <w:t>33</w:t>
          </w:r>
        </w:p>
        <w:p w14:paraId="61E0C005">
          <w:r>
            <w:fldChar w:fldCharType="end"/>
          </w:r>
        </w:p>
      </w:sdtContent>
    </w:sdt>
    <w:p w14:paraId="1CB9EAF5">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14:paraId="269ACCEA">
      <w:pPr>
        <w:pStyle w:val="3"/>
        <w:jc w:val="center"/>
        <w:rPr>
          <w:rStyle w:val="24"/>
          <w:rFonts w:ascii="黑体" w:hAnsi="黑体" w:eastAsia="黑体"/>
          <w:b/>
          <w:bCs w:val="0"/>
          <w:color w:val="auto"/>
          <w:highlight w:val="none"/>
        </w:rPr>
      </w:pPr>
      <w:bookmarkStart w:id="17" w:name="_Toc2511"/>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5"/>
      <w:bookmarkEnd w:id="16"/>
      <w:bookmarkEnd w:id="17"/>
    </w:p>
    <w:p w14:paraId="6F975765">
      <w:pPr>
        <w:widowControl/>
        <w:jc w:val="left"/>
        <w:rPr>
          <w:rFonts w:ascii="黑体" w:eastAsia="黑体"/>
          <w:color w:val="auto"/>
          <w:sz w:val="32"/>
          <w:szCs w:val="32"/>
          <w:highlight w:val="none"/>
        </w:rPr>
      </w:pPr>
    </w:p>
    <w:p w14:paraId="7E7B1DCC">
      <w:pPr>
        <w:pStyle w:val="4"/>
        <w:numPr>
          <w:ilvl w:val="0"/>
          <w:numId w:val="1"/>
        </w:numPr>
        <w:rPr>
          <w:rStyle w:val="25"/>
          <w:rFonts w:hint="eastAsia" w:ascii="黑体" w:hAnsi="黑体" w:eastAsia="黑体"/>
          <w:b w:val="0"/>
          <w:bCs w:val="0"/>
          <w:color w:val="auto"/>
          <w:highlight w:val="none"/>
          <w:lang w:eastAsia="zh-CN"/>
        </w:rPr>
      </w:pPr>
      <w:bookmarkStart w:id="18" w:name="_Toc11271"/>
      <w:bookmarkStart w:id="19" w:name="_Toc15396600"/>
      <w:bookmarkStart w:id="20" w:name="_Toc15377197"/>
      <w:r>
        <w:rPr>
          <w:rStyle w:val="25"/>
          <w:rFonts w:hint="eastAsia" w:ascii="黑体" w:hAnsi="黑体" w:eastAsia="黑体"/>
          <w:b w:val="0"/>
          <w:bCs w:val="0"/>
          <w:color w:val="auto"/>
          <w:highlight w:val="none"/>
          <w:lang w:eastAsia="zh-CN"/>
        </w:rPr>
        <w:t>主要职责</w:t>
      </w:r>
      <w:bookmarkEnd w:id="18"/>
    </w:p>
    <w:p w14:paraId="37D6E098">
      <w:pPr>
        <w:numPr>
          <w:ilvl w:val="0"/>
          <w:numId w:val="0"/>
        </w:numPr>
        <w:ind w:firstLine="640" w:firstLineChars="200"/>
        <w:rPr>
          <w:rFonts w:hint="eastAsia"/>
        </w:rPr>
      </w:pPr>
      <w:r>
        <w:rPr>
          <w:rFonts w:hint="eastAsia" w:ascii="仿宋" w:hAnsi="仿宋" w:eastAsia="仿宋"/>
          <w:sz w:val="32"/>
          <w:szCs w:val="32"/>
        </w:rPr>
        <w:t>凤台小学属于全额拨款事业单位</w:t>
      </w:r>
      <w:r>
        <w:rPr>
          <w:rFonts w:hint="eastAsia" w:ascii="仿宋" w:hAnsi="仿宋" w:eastAsia="仿宋"/>
          <w:sz w:val="32"/>
          <w:szCs w:val="32"/>
          <w:lang w:eastAsia="zh-CN"/>
        </w:rPr>
        <w:t>，属</w:t>
      </w:r>
      <w:r>
        <w:rPr>
          <w:rFonts w:hint="eastAsia" w:ascii="仿宋" w:hAnsi="仿宋" w:eastAsia="仿宋"/>
          <w:sz w:val="32"/>
          <w:szCs w:val="32"/>
        </w:rPr>
        <w:t>一级预算单位，无下属单位，学校编制数</w:t>
      </w:r>
      <w:r>
        <w:rPr>
          <w:rFonts w:hint="eastAsia" w:ascii="仿宋" w:hAnsi="仿宋" w:eastAsia="仿宋"/>
          <w:sz w:val="32"/>
          <w:szCs w:val="32"/>
          <w:lang w:val="en-US" w:eastAsia="zh-CN"/>
        </w:rPr>
        <w:t>40</w:t>
      </w:r>
      <w:r>
        <w:rPr>
          <w:rFonts w:hint="eastAsia" w:ascii="仿宋" w:hAnsi="仿宋" w:eastAsia="仿宋"/>
          <w:sz w:val="32"/>
          <w:szCs w:val="32"/>
        </w:rPr>
        <w:t>人，</w:t>
      </w:r>
      <w:r>
        <w:rPr>
          <w:rFonts w:hint="eastAsia" w:ascii="仿宋" w:hAnsi="仿宋" w:eastAsia="仿宋"/>
          <w:bCs/>
          <w:color w:val="000000"/>
          <w:sz w:val="32"/>
          <w:szCs w:val="32"/>
          <w:lang w:val="en-US" w:eastAsia="zh-CN"/>
        </w:rPr>
        <w:t>本年的工作职能主要是</w:t>
      </w:r>
      <w:r>
        <w:rPr>
          <w:rFonts w:hint="eastAsia" w:ascii="仿宋" w:hAnsi="仿宋" w:eastAsia="仿宋"/>
          <w:bCs/>
          <w:color w:val="000000"/>
          <w:sz w:val="32"/>
          <w:szCs w:val="32"/>
          <w:lang w:val="en-US"/>
        </w:rPr>
        <w:t>实施新桥</w:t>
      </w:r>
      <w:r>
        <w:rPr>
          <w:rFonts w:ascii="仿宋" w:hAnsi="仿宋" w:eastAsia="仿宋"/>
          <w:bCs/>
          <w:color w:val="000000"/>
          <w:sz w:val="32"/>
          <w:szCs w:val="32"/>
          <w:lang w:val="en-US"/>
        </w:rPr>
        <w:t>镇</w:t>
      </w:r>
      <w:r>
        <w:rPr>
          <w:rFonts w:hint="eastAsia" w:ascii="仿宋" w:hAnsi="仿宋" w:eastAsia="仿宋"/>
          <w:bCs/>
          <w:color w:val="000000"/>
          <w:sz w:val="32"/>
          <w:szCs w:val="32"/>
          <w:lang w:val="en-US"/>
        </w:rPr>
        <w:t>凤台辖区内小学义务教育，促进基础教育发展，负责小学学历教育和相关社会服务。教育要面向全体学生，面向学生的每一个方面，</w:t>
      </w:r>
      <w:r>
        <w:rPr>
          <w:rFonts w:hint="eastAsia" w:ascii="仿宋" w:hAnsi="仿宋" w:eastAsia="仿宋"/>
          <w:bCs/>
          <w:color w:val="000000"/>
          <w:sz w:val="32"/>
          <w:szCs w:val="32"/>
          <w:lang w:val="en-US" w:eastAsia="zh-CN"/>
        </w:rPr>
        <w:t>注重</w:t>
      </w:r>
      <w:r>
        <w:rPr>
          <w:rFonts w:hint="eastAsia" w:ascii="仿宋" w:hAnsi="仿宋" w:eastAsia="仿宋"/>
          <w:bCs/>
          <w:color w:val="000000"/>
          <w:sz w:val="32"/>
          <w:szCs w:val="32"/>
          <w:lang w:val="en-US"/>
        </w:rPr>
        <w:t>青少年思想</w:t>
      </w:r>
      <w:r>
        <w:rPr>
          <w:rFonts w:hint="eastAsia" w:ascii="仿宋" w:hAnsi="仿宋" w:eastAsia="仿宋"/>
          <w:bCs/>
          <w:color w:val="000000"/>
          <w:sz w:val="32"/>
          <w:szCs w:val="32"/>
          <w:lang w:val="en-US" w:eastAsia="zh-CN"/>
        </w:rPr>
        <w:t>品德</w:t>
      </w:r>
      <w:r>
        <w:rPr>
          <w:rFonts w:hint="eastAsia" w:ascii="仿宋" w:hAnsi="仿宋" w:eastAsia="仿宋"/>
          <w:bCs/>
          <w:color w:val="000000"/>
          <w:sz w:val="32"/>
          <w:szCs w:val="32"/>
          <w:lang w:val="en-US"/>
        </w:rPr>
        <w:t>、文化知识、劳动技能和身体心理素质的培养和提高，促进学生德、</w:t>
      </w:r>
      <w:r>
        <w:rPr>
          <w:rFonts w:ascii="仿宋" w:hAnsi="仿宋" w:eastAsia="仿宋"/>
          <w:bCs/>
          <w:color w:val="000000"/>
          <w:sz w:val="32"/>
          <w:szCs w:val="32"/>
          <w:lang w:val="en-US"/>
        </w:rPr>
        <w:t>智</w:t>
      </w:r>
      <w:r>
        <w:rPr>
          <w:rFonts w:hint="eastAsia" w:ascii="仿宋" w:hAnsi="仿宋" w:eastAsia="仿宋"/>
          <w:bCs/>
          <w:color w:val="000000"/>
          <w:sz w:val="32"/>
          <w:szCs w:val="32"/>
          <w:lang w:val="en-US"/>
        </w:rPr>
        <w:t>、</w:t>
      </w:r>
      <w:r>
        <w:rPr>
          <w:rFonts w:ascii="仿宋" w:hAnsi="仿宋" w:eastAsia="仿宋"/>
          <w:bCs/>
          <w:color w:val="000000"/>
          <w:sz w:val="32"/>
          <w:szCs w:val="32"/>
          <w:lang w:val="en-US"/>
        </w:rPr>
        <w:t>体</w:t>
      </w:r>
      <w:r>
        <w:rPr>
          <w:rFonts w:hint="eastAsia" w:ascii="仿宋" w:hAnsi="仿宋" w:eastAsia="仿宋"/>
          <w:bCs/>
          <w:color w:val="000000"/>
          <w:sz w:val="32"/>
          <w:szCs w:val="32"/>
          <w:lang w:val="en-US"/>
        </w:rPr>
        <w:t>、</w:t>
      </w:r>
      <w:r>
        <w:rPr>
          <w:rFonts w:ascii="仿宋" w:hAnsi="仿宋" w:eastAsia="仿宋"/>
          <w:bCs/>
          <w:color w:val="000000"/>
          <w:sz w:val="32"/>
          <w:szCs w:val="32"/>
          <w:lang w:val="en-US"/>
        </w:rPr>
        <w:t>美</w:t>
      </w:r>
      <w:r>
        <w:rPr>
          <w:rFonts w:hint="eastAsia" w:ascii="仿宋" w:hAnsi="仿宋" w:eastAsia="仿宋"/>
          <w:bCs/>
          <w:color w:val="000000"/>
          <w:sz w:val="32"/>
          <w:szCs w:val="32"/>
          <w:lang w:val="en-US"/>
        </w:rPr>
        <w:t>、</w:t>
      </w:r>
      <w:r>
        <w:rPr>
          <w:rFonts w:ascii="仿宋" w:hAnsi="仿宋" w:eastAsia="仿宋"/>
          <w:bCs/>
          <w:color w:val="000000"/>
          <w:sz w:val="32"/>
          <w:szCs w:val="32"/>
          <w:lang w:val="en-US"/>
        </w:rPr>
        <w:t>劳</w:t>
      </w:r>
      <w:r>
        <w:rPr>
          <w:rFonts w:hint="eastAsia" w:ascii="仿宋" w:hAnsi="仿宋" w:eastAsia="仿宋"/>
          <w:bCs/>
          <w:color w:val="000000"/>
          <w:sz w:val="32"/>
          <w:szCs w:val="32"/>
          <w:lang w:val="en-US"/>
        </w:rPr>
        <w:t>全面健康发展，</w:t>
      </w:r>
      <w:r>
        <w:rPr>
          <w:rFonts w:hint="eastAsia" w:ascii="仿宋" w:hAnsi="仿宋" w:eastAsia="仿宋"/>
          <w:bCs/>
          <w:color w:val="000000"/>
          <w:sz w:val="32"/>
          <w:szCs w:val="32"/>
          <w:lang w:val="en-US" w:eastAsia="zh-CN"/>
        </w:rPr>
        <w:t>全面</w:t>
      </w:r>
      <w:r>
        <w:rPr>
          <w:rFonts w:hint="eastAsia" w:ascii="仿宋" w:hAnsi="仿宋" w:eastAsia="仿宋"/>
          <w:bCs/>
          <w:color w:val="000000"/>
          <w:sz w:val="32"/>
          <w:szCs w:val="32"/>
          <w:lang w:val="en-US"/>
        </w:rPr>
        <w:t>实施</w:t>
      </w:r>
      <w:r>
        <w:rPr>
          <w:rFonts w:ascii="仿宋" w:hAnsi="仿宋" w:eastAsia="仿宋"/>
          <w:bCs/>
          <w:color w:val="000000"/>
          <w:sz w:val="32"/>
          <w:szCs w:val="32"/>
          <w:lang w:val="en-US"/>
        </w:rPr>
        <w:t>素质教育</w:t>
      </w:r>
      <w:r>
        <w:rPr>
          <w:rFonts w:hint="eastAsia" w:ascii="仿宋" w:hAnsi="仿宋" w:eastAsia="仿宋"/>
          <w:bCs/>
          <w:color w:val="000000"/>
          <w:sz w:val="32"/>
          <w:szCs w:val="32"/>
          <w:lang w:val="en-US"/>
        </w:rPr>
        <w:t>。</w:t>
      </w:r>
    </w:p>
    <w:p w14:paraId="51941000">
      <w:pPr>
        <w:rPr>
          <w:rFonts w:hint="eastAsia"/>
          <w:lang w:eastAsia="zh-CN"/>
        </w:rPr>
      </w:pPr>
    </w:p>
    <w:p w14:paraId="7D063BEA">
      <w:pPr>
        <w:pStyle w:val="4"/>
        <w:numPr>
          <w:ilvl w:val="0"/>
          <w:numId w:val="0"/>
        </w:numPr>
        <w:rPr>
          <w:rFonts w:hint="eastAsia" w:ascii="黑体" w:hAnsi="黑体" w:eastAsia="黑体"/>
          <w:b w:val="0"/>
          <w:color w:val="auto"/>
          <w:highlight w:val="none"/>
          <w:lang w:val="en-US" w:eastAsia="zh-CN"/>
        </w:rPr>
      </w:pPr>
      <w:bookmarkStart w:id="21" w:name="_Toc29021"/>
      <w:r>
        <w:rPr>
          <w:rFonts w:hint="eastAsia" w:ascii="黑体" w:hAnsi="黑体" w:eastAsia="黑体"/>
          <w:b w:val="0"/>
          <w:color w:val="auto"/>
          <w:highlight w:val="none"/>
          <w:lang w:val="en-US" w:eastAsia="zh-CN"/>
        </w:rPr>
        <w:t>二、机构设置</w:t>
      </w:r>
      <w:bookmarkEnd w:id="21"/>
    </w:p>
    <w:bookmarkEnd w:id="19"/>
    <w:bookmarkEnd w:id="20"/>
    <w:p w14:paraId="7A88EF89">
      <w:pPr>
        <w:pStyle w:val="3"/>
        <w:ind w:right="440" w:firstLine="640" w:firstLineChars="200"/>
        <w:jc w:val="left"/>
        <w:outlineLvl w:val="9"/>
        <w:rPr>
          <w:rFonts w:hint="eastAsia" w:ascii="仿宋" w:hAnsi="仿宋" w:eastAsia="仿宋" w:cs="Times New Roman"/>
          <w:b w:val="0"/>
          <w:bCs/>
          <w:color w:val="000000"/>
          <w:kern w:val="2"/>
          <w:sz w:val="32"/>
          <w:szCs w:val="32"/>
          <w:lang w:val="en-US" w:eastAsia="zh-CN" w:bidi="ar-SA"/>
        </w:rPr>
      </w:pPr>
      <w:bookmarkStart w:id="22" w:name="_Toc15504"/>
      <w:r>
        <w:rPr>
          <w:rFonts w:hint="eastAsia" w:ascii="仿宋" w:hAnsi="仿宋" w:eastAsia="仿宋" w:cs="Times New Roman"/>
          <w:b w:val="0"/>
          <w:bCs/>
          <w:color w:val="000000"/>
          <w:kern w:val="2"/>
          <w:sz w:val="32"/>
          <w:szCs w:val="32"/>
          <w:lang w:val="en-US" w:eastAsia="zh-CN" w:bidi="ar-SA"/>
        </w:rPr>
        <w:t>2023年底，我单位在编在职人员34人：其中专业技术岗位33人，工勤岗位1人；学校设有办公室、教务处、德育处、总务处等部门。</w:t>
      </w:r>
      <w:bookmarkEnd w:id="22"/>
    </w:p>
    <w:p w14:paraId="0F6885ED">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6FA1779B">
      <w:pPr>
        <w:pStyle w:val="3"/>
        <w:ind w:right="440"/>
        <w:jc w:val="center"/>
        <w:rPr>
          <w:rStyle w:val="24"/>
          <w:rFonts w:ascii="黑体" w:hAnsi="黑体" w:eastAsia="黑体"/>
          <w:b w:val="0"/>
          <w:bCs/>
          <w:color w:val="auto"/>
          <w:highlight w:val="none"/>
        </w:rPr>
      </w:pPr>
      <w:bookmarkStart w:id="23" w:name="_Toc15377204"/>
      <w:bookmarkStart w:id="24" w:name="_Toc15396602"/>
      <w:bookmarkStart w:id="25" w:name="_Toc27589"/>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3"/>
      <w:bookmarkEnd w:id="24"/>
      <w:bookmarkEnd w:id="25"/>
    </w:p>
    <w:p w14:paraId="0A66F568">
      <w:pPr>
        <w:rPr>
          <w:color w:val="auto"/>
          <w:highlight w:val="none"/>
        </w:rPr>
      </w:pPr>
    </w:p>
    <w:p w14:paraId="026DCE3F">
      <w:pPr>
        <w:pStyle w:val="23"/>
        <w:numPr>
          <w:ilvl w:val="0"/>
          <w:numId w:val="2"/>
        </w:numPr>
        <w:spacing w:line="600" w:lineRule="exact"/>
        <w:ind w:firstLineChars="0"/>
        <w:outlineLvl w:val="1"/>
        <w:rPr>
          <w:rStyle w:val="25"/>
          <w:rFonts w:ascii="黑体" w:hAnsi="黑体" w:eastAsia="黑体"/>
          <w:b w:val="0"/>
          <w:color w:val="auto"/>
          <w:highlight w:val="none"/>
        </w:rPr>
      </w:pPr>
      <w:bookmarkStart w:id="26" w:name="_Toc15377205"/>
      <w:bookmarkStart w:id="27" w:name="_Toc15396603"/>
      <w:bookmarkStart w:id="28" w:name="_Toc1751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6"/>
      <w:bookmarkEnd w:id="27"/>
      <w:bookmarkEnd w:id="28"/>
    </w:p>
    <w:p w14:paraId="3342B93D">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lang w:val="en-US" w:eastAsia="zh-CN"/>
        </w:rPr>
        <w:t>832.24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831.68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入减少</w:t>
      </w:r>
      <w:r>
        <w:rPr>
          <w:rFonts w:hint="eastAsia" w:ascii="仿宋" w:hAnsi="仿宋" w:eastAsia="仿宋"/>
          <w:color w:val="auto"/>
          <w:sz w:val="32"/>
          <w:szCs w:val="32"/>
          <w:highlight w:val="none"/>
          <w:lang w:val="en-US" w:eastAsia="zh-CN"/>
        </w:rPr>
        <w:t>39.99万元，下降4.58%，；支出减少42.61万元，下降4.87%。主要变动原因是教职工人数减少，基本支出减少</w:t>
      </w:r>
      <w:r>
        <w:rPr>
          <w:rFonts w:hint="eastAsia" w:ascii="仿宋" w:hAnsi="仿宋" w:eastAsia="仿宋"/>
          <w:color w:val="auto"/>
          <w:sz w:val="32"/>
          <w:szCs w:val="32"/>
          <w:highlight w:val="none"/>
          <w:lang w:eastAsia="zh-CN"/>
        </w:rPr>
        <w:t>。</w:t>
      </w:r>
    </w:p>
    <w:p w14:paraId="5D8CB88D">
      <w:pPr>
        <w:pStyle w:val="2"/>
        <w:ind w:firstLine="440" w:firstLineChars="200"/>
        <w:rPr>
          <w:rFonts w:hint="eastAsia"/>
          <w:sz w:val="22"/>
          <w:szCs w:val="20"/>
          <w:lang w:eastAsia="zh-CN"/>
        </w:rPr>
      </w:pPr>
      <w:r>
        <w:rPr>
          <w:rFonts w:hint="eastAsia"/>
          <w:sz w:val="22"/>
          <w:szCs w:val="20"/>
          <w:lang w:eastAsia="zh-CN"/>
        </w:rPr>
        <w:t>单位：万元</w:t>
      </w:r>
    </w:p>
    <w:p w14:paraId="64B67C99">
      <w:pPr>
        <w:spacing w:line="600" w:lineRule="exact"/>
        <w:ind w:firstLine="640" w:firstLineChars="200"/>
        <w:jc w:val="left"/>
        <w:rPr>
          <w:rFonts w:ascii="仿宋_GB2312" w:eastAsia="仿宋_GB2312"/>
          <w:color w:val="auto"/>
          <w:sz w:val="32"/>
          <w:szCs w:val="32"/>
          <w:highlight w:val="none"/>
        </w:rPr>
      </w:pPr>
      <w:r>
        <w:rPr>
          <w:rFonts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15875</wp:posOffset>
            </wp:positionH>
            <wp:positionV relativeFrom="paragraph">
              <wp:posOffset>52070</wp:posOffset>
            </wp:positionV>
            <wp:extent cx="5274310" cy="3161030"/>
            <wp:effectExtent l="4445" t="4445" r="9525" b="1968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40694BB">
      <w:pPr>
        <w:pStyle w:val="23"/>
        <w:numPr>
          <w:ilvl w:val="0"/>
          <w:numId w:val="2"/>
        </w:numPr>
        <w:spacing w:line="600" w:lineRule="exact"/>
        <w:ind w:firstLineChars="0"/>
        <w:outlineLvl w:val="1"/>
        <w:rPr>
          <w:rStyle w:val="25"/>
          <w:rFonts w:ascii="黑体" w:hAnsi="黑体" w:eastAsia="黑体"/>
          <w:b w:val="0"/>
          <w:color w:val="auto"/>
          <w:highlight w:val="none"/>
        </w:rPr>
      </w:pPr>
      <w:bookmarkStart w:id="29" w:name="_Toc32155"/>
      <w:bookmarkStart w:id="30" w:name="_Toc15377206"/>
      <w:bookmarkStart w:id="31"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9"/>
      <w:bookmarkEnd w:id="30"/>
      <w:bookmarkEnd w:id="31"/>
    </w:p>
    <w:p w14:paraId="1D5E330F">
      <w:pPr>
        <w:spacing w:line="600" w:lineRule="exact"/>
        <w:ind w:firstLine="640" w:firstLineChars="200"/>
        <w:outlineLvl w:val="1"/>
        <w:rPr>
          <w:rFonts w:ascii="仿宋" w:hAnsi="仿宋" w:eastAsia="仿宋"/>
          <w:color w:val="auto"/>
          <w:sz w:val="32"/>
          <w:szCs w:val="32"/>
          <w:highlight w:val="none"/>
        </w:rPr>
      </w:pPr>
      <w:bookmarkStart w:id="32" w:name="_Toc2632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832.24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831.68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99.93</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2"/>
    </w:p>
    <w:p w14:paraId="1F1A6A31">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000000"/>
          <w:sz w:val="32"/>
          <w:szCs w:val="32"/>
        </w:rPr>
        <w:drawing>
          <wp:anchor distT="0" distB="0" distL="114300" distR="114300" simplePos="0" relativeHeight="251660288" behindDoc="1" locked="0" layoutInCell="1" allowOverlap="1">
            <wp:simplePos x="0" y="0"/>
            <wp:positionH relativeFrom="column">
              <wp:posOffset>202565</wp:posOffset>
            </wp:positionH>
            <wp:positionV relativeFrom="paragraph">
              <wp:posOffset>50165</wp:posOffset>
            </wp:positionV>
            <wp:extent cx="4635500" cy="2641600"/>
            <wp:effectExtent l="4445" t="4445" r="8255" b="5715"/>
            <wp:wrapThrough wrapText="bothSides">
              <wp:wrapPolygon>
                <wp:start x="-21" y="-36"/>
                <wp:lineTo x="-21" y="21522"/>
                <wp:lineTo x="21567" y="21522"/>
                <wp:lineTo x="21567" y="-36"/>
                <wp:lineTo x="-21" y="-36"/>
              </wp:wrapPolygon>
            </wp:wrapThrough>
            <wp:docPr id="1"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4A7C0C1">
      <w:pPr>
        <w:pStyle w:val="2"/>
        <w:rPr>
          <w:rFonts w:ascii="仿宋" w:hAnsi="仿宋" w:eastAsia="仿宋"/>
          <w:color w:val="auto"/>
          <w:sz w:val="32"/>
          <w:szCs w:val="32"/>
          <w:highlight w:val="none"/>
        </w:rPr>
      </w:pPr>
    </w:p>
    <w:p w14:paraId="02F8E260">
      <w:pPr>
        <w:pStyle w:val="2"/>
        <w:rPr>
          <w:rFonts w:ascii="仿宋" w:hAnsi="仿宋" w:eastAsia="仿宋"/>
          <w:color w:val="auto"/>
          <w:sz w:val="32"/>
          <w:szCs w:val="32"/>
          <w:highlight w:val="none"/>
        </w:rPr>
      </w:pPr>
    </w:p>
    <w:p w14:paraId="312BA8AD">
      <w:pPr>
        <w:pStyle w:val="23"/>
        <w:numPr>
          <w:ilvl w:val="0"/>
          <w:numId w:val="2"/>
        </w:numPr>
        <w:spacing w:line="600" w:lineRule="exact"/>
        <w:ind w:firstLineChars="0"/>
        <w:outlineLvl w:val="1"/>
        <w:rPr>
          <w:rStyle w:val="25"/>
          <w:rFonts w:ascii="黑体" w:hAnsi="黑体" w:eastAsia="黑体"/>
          <w:b w:val="0"/>
          <w:color w:val="auto"/>
          <w:highlight w:val="none"/>
        </w:rPr>
      </w:pPr>
      <w:bookmarkStart w:id="33" w:name="_Toc15377207"/>
      <w:bookmarkStart w:id="34" w:name="_Toc10898"/>
      <w:bookmarkStart w:id="35"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3"/>
      <w:bookmarkEnd w:id="34"/>
      <w:bookmarkEnd w:id="35"/>
    </w:p>
    <w:p w14:paraId="39E7AD76">
      <w:pPr>
        <w:spacing w:line="600" w:lineRule="exact"/>
        <w:ind w:firstLine="640" w:firstLineChars="200"/>
        <w:outlineLvl w:val="1"/>
        <w:rPr>
          <w:rFonts w:ascii="仿宋" w:hAnsi="仿宋" w:eastAsia="仿宋"/>
          <w:color w:val="auto"/>
          <w:sz w:val="32"/>
          <w:szCs w:val="32"/>
          <w:highlight w:val="none"/>
        </w:rPr>
      </w:pPr>
      <w:bookmarkStart w:id="36" w:name="_Toc2532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831.68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687.99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82.72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143.69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6"/>
    </w:p>
    <w:p w14:paraId="7FA1804A">
      <w:pPr>
        <w:spacing w:line="600" w:lineRule="exact"/>
        <w:ind w:firstLine="640"/>
        <w:rPr>
          <w:rFonts w:ascii="仿宋" w:hAnsi="仿宋" w:eastAsia="仿宋"/>
          <w:color w:val="auto"/>
          <w:sz w:val="32"/>
          <w:szCs w:val="32"/>
          <w:highlight w:val="none"/>
          <w:shd w:val="pct10" w:color="auto" w:fill="FFFFFF"/>
        </w:rPr>
      </w:pPr>
      <w:r>
        <w:rPr>
          <w:rFonts w:ascii="仿宋" w:hAnsi="仿宋" w:eastAsia="仿宋"/>
          <w:color w:val="000000"/>
          <w:sz w:val="32"/>
          <w:szCs w:val="32"/>
        </w:rPr>
        <w:drawing>
          <wp:anchor distT="0" distB="0" distL="114300" distR="114300" simplePos="0" relativeHeight="251661312" behindDoc="1" locked="0" layoutInCell="1" allowOverlap="1">
            <wp:simplePos x="0" y="0"/>
            <wp:positionH relativeFrom="column">
              <wp:posOffset>225425</wp:posOffset>
            </wp:positionH>
            <wp:positionV relativeFrom="paragraph">
              <wp:posOffset>266065</wp:posOffset>
            </wp:positionV>
            <wp:extent cx="4635500" cy="2641600"/>
            <wp:effectExtent l="4445" t="4445" r="8255" b="5715"/>
            <wp:wrapThrough wrapText="bothSides">
              <wp:wrapPolygon>
                <wp:start x="-21" y="-36"/>
                <wp:lineTo x="-21" y="21522"/>
                <wp:lineTo x="21567" y="21522"/>
                <wp:lineTo x="21567" y="-36"/>
                <wp:lineTo x="-21" y="-36"/>
              </wp:wrapPolygon>
            </wp:wrapThrough>
            <wp:docPr id="3"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776650C">
      <w:pPr>
        <w:spacing w:line="600" w:lineRule="exact"/>
        <w:ind w:firstLine="640" w:firstLineChars="200"/>
        <w:rPr>
          <w:rFonts w:ascii="仿宋_GB2312" w:eastAsia="仿宋_GB2312"/>
          <w:color w:val="auto"/>
          <w:sz w:val="32"/>
          <w:szCs w:val="32"/>
          <w:highlight w:val="none"/>
        </w:rPr>
      </w:pPr>
    </w:p>
    <w:p w14:paraId="63EE5A8F">
      <w:pPr>
        <w:spacing w:line="600" w:lineRule="exact"/>
        <w:ind w:firstLine="640" w:firstLineChars="200"/>
        <w:outlineLvl w:val="1"/>
        <w:rPr>
          <w:rStyle w:val="25"/>
          <w:rFonts w:ascii="黑体" w:hAnsi="黑体" w:eastAsia="黑体"/>
          <w:b w:val="0"/>
          <w:color w:val="auto"/>
          <w:highlight w:val="none"/>
        </w:rPr>
      </w:pPr>
      <w:bookmarkStart w:id="37" w:name="_Toc689"/>
      <w:bookmarkStart w:id="38" w:name="_Toc15396606"/>
      <w:bookmarkStart w:id="39"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7"/>
      <w:bookmarkEnd w:id="38"/>
      <w:bookmarkEnd w:id="39"/>
    </w:p>
    <w:p w14:paraId="63D28074">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2023年度财政拨款收、支总计均为</w:t>
      </w:r>
      <w:r>
        <w:rPr>
          <w:rFonts w:hint="eastAsia" w:ascii="仿宋" w:hAnsi="仿宋" w:eastAsia="仿宋"/>
          <w:color w:val="auto"/>
          <w:sz w:val="32"/>
          <w:szCs w:val="32"/>
          <w:highlight w:val="none"/>
          <w:lang w:val="en-US" w:eastAsia="zh-CN"/>
        </w:rPr>
        <w:t>831.68</w:t>
      </w:r>
      <w:r>
        <w:rPr>
          <w:rFonts w:hint="eastAsia" w:ascii="仿宋" w:hAnsi="仿宋" w:eastAsia="仿宋"/>
          <w:color w:val="auto"/>
          <w:sz w:val="32"/>
          <w:szCs w:val="32"/>
          <w:highlight w:val="none"/>
        </w:rPr>
        <w:t>万元。与2022年度相比，财政拨款收、支总计</w:t>
      </w:r>
      <w:r>
        <w:rPr>
          <w:rFonts w:hint="eastAsia" w:ascii="仿宋" w:hAnsi="仿宋" w:eastAsia="仿宋"/>
          <w:color w:val="auto"/>
          <w:sz w:val="32"/>
          <w:szCs w:val="32"/>
          <w:highlight w:val="none"/>
          <w:lang w:eastAsia="zh-CN"/>
        </w:rPr>
        <w:t>均</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33.72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3.90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主要变动原因是教职工人数减少，基本支出减少</w:t>
      </w:r>
      <w:r>
        <w:rPr>
          <w:rFonts w:hint="eastAsia" w:ascii="仿宋" w:hAnsi="仿宋" w:eastAsia="仿宋"/>
          <w:color w:val="auto"/>
          <w:sz w:val="32"/>
          <w:szCs w:val="32"/>
          <w:highlight w:val="none"/>
          <w:lang w:eastAsia="zh-CN"/>
        </w:rPr>
        <w:t>。</w:t>
      </w:r>
    </w:p>
    <w:p w14:paraId="3D1F67C2">
      <w:pPr>
        <w:pStyle w:val="2"/>
        <w:ind w:firstLine="6510" w:firstLineChars="3100"/>
        <w:rPr>
          <w:rFonts w:hint="eastAsia" w:ascii="仿宋" w:hAnsi="仿宋" w:eastAsia="仿宋"/>
          <w:color w:val="auto"/>
          <w:sz w:val="21"/>
          <w:szCs w:val="21"/>
          <w:highlight w:val="none"/>
          <w:lang w:val="en-US" w:eastAsia="zh-CN"/>
        </w:rPr>
      </w:pPr>
    </w:p>
    <w:p w14:paraId="2834CE88">
      <w:pPr>
        <w:pStyle w:val="2"/>
        <w:ind w:firstLine="6510" w:firstLineChars="3100"/>
        <w:rPr>
          <w:rFonts w:hint="eastAsia" w:eastAsia="仿宋"/>
          <w:sz w:val="21"/>
          <w:szCs w:val="18"/>
          <w:lang w:val="en-US" w:eastAsia="zh-CN"/>
        </w:rPr>
      </w:pPr>
      <w:r>
        <w:rPr>
          <w:rFonts w:hint="eastAsia" w:ascii="仿宋" w:hAnsi="仿宋" w:eastAsia="仿宋"/>
          <w:color w:val="auto"/>
          <w:sz w:val="21"/>
          <w:szCs w:val="21"/>
          <w:highlight w:val="none"/>
          <w:lang w:val="en-US" w:eastAsia="zh-CN"/>
        </w:rPr>
        <w:t>单位：万元</w:t>
      </w:r>
    </w:p>
    <w:p w14:paraId="37482F73">
      <w:pPr>
        <w:pStyle w:val="2"/>
      </w:pPr>
      <w:r>
        <w:rPr>
          <w:rFonts w:hint="eastAsia" w:eastAsia="仿宋_GB2312"/>
          <w:lang w:eastAsia="zh-CN"/>
        </w:rPr>
        <w:drawing>
          <wp:inline distT="0" distB="0" distL="114300" distR="114300">
            <wp:extent cx="5080000" cy="3810000"/>
            <wp:effectExtent l="4445" t="4445" r="571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B5110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1913DF3A">
      <w:pPr>
        <w:spacing w:line="600" w:lineRule="exact"/>
        <w:ind w:firstLine="640"/>
        <w:rPr>
          <w:rFonts w:ascii="仿宋" w:hAnsi="仿宋" w:eastAsia="仿宋"/>
          <w:b/>
          <w:color w:val="auto"/>
          <w:sz w:val="32"/>
          <w:szCs w:val="32"/>
          <w:highlight w:val="none"/>
        </w:rPr>
      </w:pPr>
    </w:p>
    <w:p w14:paraId="011D7C70">
      <w:pPr>
        <w:spacing w:line="600" w:lineRule="exact"/>
        <w:ind w:firstLine="640" w:firstLineChars="200"/>
        <w:outlineLvl w:val="1"/>
        <w:rPr>
          <w:rStyle w:val="25"/>
          <w:rFonts w:ascii="黑体" w:hAnsi="黑体" w:eastAsia="黑体"/>
          <w:b w:val="0"/>
          <w:color w:val="auto"/>
          <w:highlight w:val="none"/>
        </w:rPr>
      </w:pPr>
      <w:bookmarkStart w:id="40" w:name="_Toc15396607"/>
      <w:bookmarkStart w:id="41" w:name="_Toc15377209"/>
      <w:bookmarkStart w:id="42" w:name="_Toc852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40"/>
      <w:bookmarkEnd w:id="41"/>
      <w:bookmarkEnd w:id="42"/>
    </w:p>
    <w:p w14:paraId="65B8F6B9">
      <w:pPr>
        <w:spacing w:line="600" w:lineRule="exact"/>
        <w:ind w:firstLine="643" w:firstLineChars="200"/>
        <w:outlineLvl w:val="2"/>
        <w:rPr>
          <w:rFonts w:ascii="仿宋" w:hAnsi="仿宋" w:eastAsia="仿宋"/>
          <w:b/>
          <w:color w:val="auto"/>
          <w:sz w:val="32"/>
          <w:szCs w:val="32"/>
          <w:highlight w:val="none"/>
        </w:rPr>
      </w:pPr>
      <w:bookmarkStart w:id="43" w:name="_Toc652"/>
      <w:bookmarkStart w:id="44" w:name="_Toc15377210"/>
      <w:r>
        <w:rPr>
          <w:rFonts w:hint="eastAsia" w:ascii="仿宋" w:hAnsi="仿宋" w:eastAsia="仿宋"/>
          <w:b/>
          <w:color w:val="auto"/>
          <w:sz w:val="32"/>
          <w:szCs w:val="32"/>
          <w:highlight w:val="none"/>
        </w:rPr>
        <w:t>（一）一般公共预算财政拨款支出决算总体情况</w:t>
      </w:r>
      <w:bookmarkEnd w:id="43"/>
      <w:bookmarkEnd w:id="44"/>
    </w:p>
    <w:p w14:paraId="010A126B">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831.68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33.72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3.9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主要变动原因是教职工人数减少，基本支出减少。</w:t>
      </w:r>
    </w:p>
    <w:p w14:paraId="465E0A71">
      <w:pPr>
        <w:spacing w:line="600" w:lineRule="exact"/>
        <w:ind w:firstLine="640" w:firstLineChars="200"/>
        <w:rPr>
          <w:rFonts w:ascii="仿宋" w:hAnsi="仿宋" w:eastAsia="仿宋"/>
          <w:color w:val="auto"/>
          <w:sz w:val="32"/>
          <w:szCs w:val="32"/>
          <w:highlight w:val="none"/>
        </w:rPr>
      </w:pPr>
    </w:p>
    <w:p w14:paraId="56E8D63E">
      <w:pPr>
        <w:pStyle w:val="2"/>
      </w:pPr>
    </w:p>
    <w:p w14:paraId="56E71F57">
      <w:pPr>
        <w:pStyle w:val="2"/>
      </w:pPr>
    </w:p>
    <w:p w14:paraId="3DB30C87">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margin">
              <wp:posOffset>236220</wp:posOffset>
            </wp:positionH>
            <wp:positionV relativeFrom="paragraph">
              <wp:posOffset>321310</wp:posOffset>
            </wp:positionV>
            <wp:extent cx="4927600" cy="3496945"/>
            <wp:effectExtent l="4445" t="4445" r="5715" b="1905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DFB99FD">
      <w:pPr>
        <w:spacing w:line="600" w:lineRule="exact"/>
        <w:ind w:firstLine="640" w:firstLineChars="200"/>
        <w:rPr>
          <w:rFonts w:hint="eastAsia" w:ascii="仿宋" w:hAnsi="仿宋" w:eastAsia="仿宋"/>
          <w:color w:val="auto"/>
          <w:sz w:val="32"/>
          <w:szCs w:val="32"/>
          <w:highlight w:val="none"/>
        </w:rPr>
      </w:pPr>
      <w:r>
        <w:rPr>
          <w:sz w:val="32"/>
        </w:rPr>
        <mc:AlternateContent>
          <mc:Choice Requires="wps">
            <w:drawing>
              <wp:anchor distT="0" distB="0" distL="114300" distR="114300" simplePos="0" relativeHeight="251664384" behindDoc="0" locked="0" layoutInCell="1" allowOverlap="1">
                <wp:simplePos x="0" y="0"/>
                <wp:positionH relativeFrom="column">
                  <wp:posOffset>4126230</wp:posOffset>
                </wp:positionH>
                <wp:positionV relativeFrom="paragraph">
                  <wp:posOffset>346075</wp:posOffset>
                </wp:positionV>
                <wp:extent cx="907415" cy="374650"/>
                <wp:effectExtent l="0" t="0" r="0" b="0"/>
                <wp:wrapNone/>
                <wp:docPr id="2" name="文本框 2"/>
                <wp:cNvGraphicFramePr/>
                <a:graphic xmlns:a="http://schemas.openxmlformats.org/drawingml/2006/main">
                  <a:graphicData uri="http://schemas.microsoft.com/office/word/2010/wordprocessingShape">
                    <wps:wsp>
                      <wps:cNvSpPr txBox="1"/>
                      <wps:spPr>
                        <a:xfrm>
                          <a:off x="5046980" y="1838325"/>
                          <a:ext cx="907415" cy="374650"/>
                        </a:xfrm>
                        <a:prstGeom prst="rect">
                          <a:avLst/>
                        </a:prstGeom>
                        <a:ln>
                          <a:noFill/>
                        </a:ln>
                      </wps:spPr>
                      <wps:style>
                        <a:lnRef idx="2">
                          <a:prstClr val="black"/>
                        </a:lnRef>
                        <a:fillRef idx="0">
                          <a:srgbClr val="FFFFFF"/>
                        </a:fillRef>
                        <a:effectRef idx="0">
                          <a:srgbClr val="FFFFFF"/>
                        </a:effectRef>
                        <a:fontRef idx="minor">
                          <a:schemeClr val="tx1"/>
                        </a:fontRef>
                      </wps:style>
                      <wps:txbx>
                        <w:txbxContent>
                          <w:p w14:paraId="50A37ACD">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4.9pt;margin-top:27.25pt;height:29.5pt;width:71.45pt;z-index:251664384;mso-width-relative:page;mso-height-relative:page;" filled="f" stroked="f" coordsize="21600,21600" o:gfxdata="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grzq90AAAAKAQAADwAAAAAAAAABACAAAAAiAAAAZHJzL2Rvd25y&#10;ZXYueG1sUEsBAhQAFAAAAAgAh07iQCh2pchrAgAArAQAAA4AAAAAAAAAAQAgAAAALAEAAGRycy9l&#10;Mm9Eb2MueG1sUEsFBgAAAAAGAAYAWQEAAAkGAAAAAA==&#10;">
                <v:fill on="f" focussize="0,0"/>
                <v:stroke on="f" weight="2pt"/>
                <v:imagedata o:title=""/>
                <o:lock v:ext="edit" aspectratio="f"/>
                <v:textbox>
                  <w:txbxContent>
                    <w:p w14:paraId="50A37ACD">
                      <w:pPr>
                        <w:rPr>
                          <w:rFonts w:hint="eastAsia" w:eastAsia="宋体"/>
                          <w:lang w:eastAsia="zh-CN"/>
                        </w:rPr>
                      </w:pPr>
                      <w:r>
                        <w:rPr>
                          <w:rFonts w:hint="eastAsia"/>
                          <w:lang w:eastAsia="zh-CN"/>
                        </w:rPr>
                        <w:t>单位：万元</w:t>
                      </w:r>
                    </w:p>
                  </w:txbxContent>
                </v:textbox>
              </v:shape>
            </w:pict>
          </mc:Fallback>
        </mc:AlternateContent>
      </w:r>
    </w:p>
    <w:p w14:paraId="46FFBCC8">
      <w:pPr>
        <w:spacing w:line="600" w:lineRule="exact"/>
        <w:ind w:firstLine="640" w:firstLineChars="200"/>
        <w:rPr>
          <w:rFonts w:hint="eastAsia" w:ascii="仿宋" w:hAnsi="仿宋" w:eastAsia="仿宋"/>
          <w:color w:val="auto"/>
          <w:sz w:val="32"/>
          <w:szCs w:val="32"/>
          <w:highlight w:val="none"/>
        </w:rPr>
      </w:pPr>
    </w:p>
    <w:p w14:paraId="12B7ACB1">
      <w:pPr>
        <w:spacing w:line="600" w:lineRule="exact"/>
        <w:ind w:firstLine="640" w:firstLineChars="200"/>
        <w:rPr>
          <w:rFonts w:hint="eastAsia" w:ascii="仿宋" w:hAnsi="仿宋" w:eastAsia="仿宋"/>
          <w:color w:val="auto"/>
          <w:sz w:val="32"/>
          <w:szCs w:val="32"/>
          <w:highlight w:val="none"/>
        </w:rPr>
      </w:pPr>
    </w:p>
    <w:p w14:paraId="361A36C1">
      <w:pPr>
        <w:spacing w:line="600" w:lineRule="exact"/>
        <w:ind w:firstLine="640" w:firstLineChars="200"/>
        <w:rPr>
          <w:rFonts w:hint="eastAsia" w:ascii="仿宋" w:hAnsi="仿宋" w:eastAsia="仿宋"/>
          <w:color w:val="auto"/>
          <w:sz w:val="32"/>
          <w:szCs w:val="32"/>
          <w:highlight w:val="none"/>
        </w:rPr>
      </w:pPr>
    </w:p>
    <w:p w14:paraId="7DBBE86E">
      <w:pPr>
        <w:spacing w:line="600" w:lineRule="exact"/>
        <w:ind w:firstLine="640" w:firstLineChars="200"/>
        <w:rPr>
          <w:rFonts w:hint="eastAsia" w:ascii="仿宋" w:hAnsi="仿宋" w:eastAsia="仿宋"/>
          <w:color w:val="auto"/>
          <w:sz w:val="32"/>
          <w:szCs w:val="32"/>
          <w:highlight w:val="none"/>
        </w:rPr>
      </w:pPr>
    </w:p>
    <w:p w14:paraId="19AAD712">
      <w:pPr>
        <w:spacing w:line="600" w:lineRule="exact"/>
        <w:ind w:firstLine="640" w:firstLineChars="200"/>
        <w:rPr>
          <w:rFonts w:hint="eastAsia" w:ascii="仿宋" w:hAnsi="仿宋" w:eastAsia="仿宋"/>
          <w:color w:val="auto"/>
          <w:sz w:val="32"/>
          <w:szCs w:val="32"/>
          <w:highlight w:val="none"/>
        </w:rPr>
      </w:pPr>
    </w:p>
    <w:p w14:paraId="0CCEBDA1">
      <w:pPr>
        <w:pStyle w:val="2"/>
        <w:rPr>
          <w:rFonts w:hint="eastAsia" w:ascii="仿宋" w:hAnsi="仿宋" w:eastAsia="仿宋"/>
          <w:color w:val="auto"/>
          <w:sz w:val="32"/>
          <w:szCs w:val="32"/>
          <w:highlight w:val="none"/>
        </w:rPr>
      </w:pPr>
    </w:p>
    <w:p w14:paraId="38D8ACD6">
      <w:pPr>
        <w:pStyle w:val="2"/>
        <w:rPr>
          <w:rFonts w:hint="eastAsia" w:ascii="仿宋" w:hAnsi="仿宋" w:eastAsia="仿宋"/>
          <w:color w:val="auto"/>
          <w:sz w:val="32"/>
          <w:szCs w:val="32"/>
          <w:highlight w:val="none"/>
        </w:rPr>
      </w:pPr>
    </w:p>
    <w:p w14:paraId="1719B804">
      <w:pPr>
        <w:pStyle w:val="2"/>
        <w:rPr>
          <w:rFonts w:hint="eastAsia" w:ascii="仿宋" w:hAnsi="仿宋" w:eastAsia="仿宋"/>
          <w:color w:val="auto"/>
          <w:sz w:val="32"/>
          <w:szCs w:val="32"/>
          <w:highlight w:val="none"/>
        </w:rPr>
      </w:pPr>
    </w:p>
    <w:p w14:paraId="51CCDE6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508E4F3D">
      <w:pPr>
        <w:spacing w:line="600" w:lineRule="exact"/>
        <w:ind w:firstLine="643" w:firstLineChars="200"/>
        <w:outlineLvl w:val="2"/>
        <w:rPr>
          <w:rFonts w:ascii="仿宋" w:hAnsi="仿宋" w:eastAsia="仿宋"/>
          <w:b/>
          <w:color w:val="auto"/>
          <w:sz w:val="32"/>
          <w:szCs w:val="32"/>
          <w:highlight w:val="none"/>
        </w:rPr>
      </w:pPr>
      <w:bookmarkStart w:id="45" w:name="_Toc15377211"/>
      <w:bookmarkStart w:id="46" w:name="_Toc17280"/>
      <w:r>
        <w:rPr>
          <w:rFonts w:hint="eastAsia" w:ascii="仿宋" w:hAnsi="仿宋" w:eastAsia="仿宋"/>
          <w:b/>
          <w:color w:val="auto"/>
          <w:sz w:val="32"/>
          <w:szCs w:val="32"/>
          <w:highlight w:val="none"/>
        </w:rPr>
        <w:t>（二）一般公共预算财政拨款支出决算结构情况</w:t>
      </w:r>
      <w:bookmarkEnd w:id="45"/>
      <w:bookmarkEnd w:id="46"/>
    </w:p>
    <w:p w14:paraId="41D4ADD7">
      <w:pPr>
        <w:spacing w:line="600" w:lineRule="exact"/>
        <w:ind w:firstLine="640"/>
        <w:rPr>
          <w:rFonts w:hint="eastAsia" w:ascii="仿宋" w:hAnsi="仿宋" w:eastAsia="仿宋"/>
          <w:b/>
          <w:color w:val="auto"/>
          <w:sz w:val="32"/>
          <w:szCs w:val="32"/>
          <w:highlight w:val="none"/>
        </w:rPr>
      </w:pPr>
      <w:r>
        <w:rPr>
          <w:rFonts w:ascii="仿宋" w:hAnsi="仿宋" w:eastAsia="仿宋"/>
          <w:color w:val="000000"/>
          <w:sz w:val="32"/>
          <w:szCs w:val="32"/>
        </w:rPr>
        <w:drawing>
          <wp:anchor distT="0" distB="0" distL="114300" distR="114300" simplePos="0" relativeHeight="251663360" behindDoc="1" locked="0" layoutInCell="1" allowOverlap="1">
            <wp:simplePos x="0" y="0"/>
            <wp:positionH relativeFrom="margin">
              <wp:posOffset>-41275</wp:posOffset>
            </wp:positionH>
            <wp:positionV relativeFrom="paragraph">
              <wp:posOffset>1814195</wp:posOffset>
            </wp:positionV>
            <wp:extent cx="5316855" cy="2581910"/>
            <wp:effectExtent l="4445" t="4445" r="12700" b="19685"/>
            <wp:wrapThrough wrapText="bothSides">
              <wp:wrapPolygon>
                <wp:start x="-18" y="-37"/>
                <wp:lineTo x="-18" y="21510"/>
                <wp:lineTo x="21590" y="21510"/>
                <wp:lineTo x="21590" y="-37"/>
                <wp:lineTo x="-18" y="-37"/>
              </wp:wrapPolygon>
            </wp:wrapThrough>
            <wp:docPr id="12"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831.68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578.17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178.14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28.99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46.38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1B8988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56A16781">
      <w:pPr>
        <w:spacing w:line="600" w:lineRule="exact"/>
        <w:ind w:firstLine="643" w:firstLineChars="200"/>
        <w:outlineLvl w:val="2"/>
        <w:rPr>
          <w:rFonts w:ascii="仿宋" w:hAnsi="仿宋" w:eastAsia="仿宋"/>
          <w:b/>
          <w:color w:val="auto"/>
          <w:sz w:val="32"/>
          <w:szCs w:val="32"/>
          <w:highlight w:val="none"/>
        </w:rPr>
      </w:pPr>
      <w:bookmarkStart w:id="47" w:name="_Toc15377212"/>
      <w:bookmarkStart w:id="48" w:name="_Toc16076"/>
      <w:r>
        <w:rPr>
          <w:rFonts w:hint="eastAsia" w:ascii="仿宋" w:hAnsi="仿宋" w:eastAsia="仿宋"/>
          <w:b/>
          <w:color w:val="auto"/>
          <w:sz w:val="32"/>
          <w:szCs w:val="32"/>
          <w:highlight w:val="none"/>
        </w:rPr>
        <w:t>（三）一般公共预算财政拨款支出决算具体情况</w:t>
      </w:r>
      <w:bookmarkEnd w:id="47"/>
      <w:bookmarkEnd w:id="48"/>
    </w:p>
    <w:p w14:paraId="54EC3612">
      <w:pPr>
        <w:spacing w:line="600" w:lineRule="exact"/>
        <w:ind w:firstLine="643" w:firstLineChars="200"/>
        <w:outlineLvl w:val="2"/>
        <w:rPr>
          <w:rFonts w:ascii="仿宋" w:hAnsi="仿宋" w:eastAsia="仿宋"/>
          <w:color w:val="auto"/>
          <w:sz w:val="32"/>
          <w:szCs w:val="32"/>
          <w:highlight w:val="none"/>
        </w:rPr>
      </w:pPr>
      <w:bookmarkStart w:id="49" w:name="_Toc15377444"/>
      <w:bookmarkStart w:id="50" w:name="_Toc3550"/>
      <w:bookmarkStart w:id="51" w:name="_Toc15377213"/>
      <w:bookmarkStart w:id="52"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831.68万元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9"/>
      <w:bookmarkEnd w:id="50"/>
      <w:bookmarkEnd w:id="51"/>
      <w:bookmarkEnd w:id="52"/>
    </w:p>
    <w:p w14:paraId="6334F13F">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教育（205）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578.17</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14:paraId="51442456">
      <w:pPr>
        <w:spacing w:line="600" w:lineRule="exact"/>
        <w:ind w:firstLine="640" w:firstLineChars="200"/>
        <w:rPr>
          <w:rFonts w:ascii="仿宋" w:hAnsi="仿宋" w:eastAsia="仿宋"/>
          <w:bCs/>
          <w:color w:val="000000"/>
          <w:sz w:val="32"/>
          <w:szCs w:val="32"/>
        </w:rPr>
      </w:pPr>
      <w:r>
        <w:rPr>
          <w:rStyle w:val="14"/>
          <w:rFonts w:hint="eastAsia" w:ascii="仿宋" w:hAnsi="仿宋" w:eastAsia="仿宋"/>
          <w:b w:val="0"/>
          <w:bCs/>
          <w:color w:val="000000"/>
          <w:sz w:val="32"/>
          <w:szCs w:val="32"/>
        </w:rPr>
        <w:t>（</w:t>
      </w:r>
      <w:r>
        <w:rPr>
          <w:rFonts w:hint="eastAsia" w:ascii="仿宋" w:hAnsi="仿宋" w:eastAsia="仿宋"/>
          <w:bCs/>
          <w:color w:val="000000"/>
          <w:sz w:val="32"/>
          <w:szCs w:val="32"/>
        </w:rPr>
        <w:t>1）教育支出205（类）02（款）01学前教育（项）202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年决算数为</w:t>
      </w:r>
      <w:r>
        <w:rPr>
          <w:rFonts w:hint="eastAsia" w:ascii="仿宋" w:hAnsi="仿宋" w:eastAsia="仿宋"/>
          <w:bCs/>
          <w:color w:val="000000"/>
          <w:sz w:val="32"/>
          <w:szCs w:val="32"/>
          <w:lang w:val="en-US" w:eastAsia="zh-CN"/>
        </w:rPr>
        <w:t>10.43</w:t>
      </w:r>
      <w:r>
        <w:rPr>
          <w:rFonts w:hint="eastAsia" w:ascii="仿宋" w:hAnsi="仿宋" w:eastAsia="仿宋"/>
          <w:bCs/>
          <w:color w:val="000000"/>
          <w:sz w:val="32"/>
          <w:szCs w:val="32"/>
        </w:rPr>
        <w:t>万元，主要用于：学前教育购买学位。</w:t>
      </w:r>
    </w:p>
    <w:p w14:paraId="5223B2A5">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（2）教育支出205（类）02（款）02小学教育（项）202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年决算数为</w:t>
      </w:r>
      <w:r>
        <w:rPr>
          <w:rFonts w:hint="eastAsia" w:ascii="仿宋" w:hAnsi="仿宋" w:eastAsia="仿宋"/>
          <w:bCs/>
          <w:color w:val="000000"/>
          <w:sz w:val="32"/>
          <w:szCs w:val="32"/>
          <w:lang w:val="en-US" w:eastAsia="zh-CN"/>
        </w:rPr>
        <w:t>559.75</w:t>
      </w:r>
      <w:r>
        <w:rPr>
          <w:rFonts w:hint="eastAsia" w:ascii="仿宋" w:hAnsi="仿宋" w:eastAsia="仿宋"/>
          <w:bCs/>
          <w:color w:val="000000"/>
          <w:sz w:val="32"/>
          <w:szCs w:val="32"/>
        </w:rPr>
        <w:t>万元，主要用于：人员的工资、福利支出等。</w:t>
      </w:r>
    </w:p>
    <w:p w14:paraId="11E19788">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）教育支出205（类）09（款）99其他教育费附加安排的支出（项）202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年决算数</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万元，主要用于：学校保安服务费</w:t>
      </w:r>
      <w:r>
        <w:rPr>
          <w:rFonts w:hint="eastAsia" w:ascii="仿宋" w:hAnsi="仿宋" w:eastAsia="仿宋"/>
          <w:bCs/>
          <w:color w:val="000000"/>
          <w:sz w:val="32"/>
          <w:szCs w:val="32"/>
          <w:lang w:eastAsia="zh-CN"/>
        </w:rPr>
        <w:t>支出</w:t>
      </w:r>
      <w:r>
        <w:rPr>
          <w:rFonts w:hint="eastAsia" w:ascii="仿宋" w:hAnsi="仿宋" w:eastAsia="仿宋"/>
          <w:bCs/>
          <w:color w:val="000000"/>
          <w:sz w:val="32"/>
          <w:szCs w:val="32"/>
        </w:rPr>
        <w:t>。</w:t>
      </w:r>
    </w:p>
    <w:p w14:paraId="3AEA22A7">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社会保障和就业（208）</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178.14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，其中：</w:t>
      </w:r>
    </w:p>
    <w:p w14:paraId="235B183E">
      <w:pPr>
        <w:spacing w:line="600" w:lineRule="exact"/>
        <w:ind w:firstLine="640" w:firstLineChars="200"/>
        <w:rPr>
          <w:rFonts w:ascii="仿宋" w:hAnsi="仿宋" w:eastAsia="仿宋"/>
          <w:bCs/>
          <w:color w:val="000000"/>
          <w:sz w:val="32"/>
          <w:szCs w:val="32"/>
        </w:rPr>
      </w:pPr>
      <w:r>
        <w:rPr>
          <w:rStyle w:val="14"/>
          <w:rFonts w:hint="eastAsia" w:ascii="仿宋" w:hAnsi="仿宋" w:eastAsia="仿宋"/>
          <w:b w:val="0"/>
          <w:bCs/>
          <w:color w:val="000000"/>
          <w:sz w:val="32"/>
          <w:szCs w:val="32"/>
        </w:rPr>
        <w:t>（1）</w:t>
      </w:r>
      <w:r>
        <w:rPr>
          <w:rFonts w:hint="eastAsia" w:ascii="仿宋" w:hAnsi="仿宋" w:eastAsia="仿宋"/>
          <w:bCs/>
          <w:color w:val="000000"/>
          <w:sz w:val="32"/>
          <w:szCs w:val="32"/>
        </w:rPr>
        <w:t>社会保障和就业支出208（类）05（款）02事业单位离退休202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年决算数为</w:t>
      </w:r>
      <w:r>
        <w:rPr>
          <w:rFonts w:hint="eastAsia" w:ascii="仿宋" w:hAnsi="仿宋" w:eastAsia="仿宋"/>
          <w:bCs/>
          <w:color w:val="000000"/>
          <w:sz w:val="32"/>
          <w:szCs w:val="32"/>
          <w:lang w:val="en-US" w:eastAsia="zh-CN"/>
        </w:rPr>
        <w:t>95.82</w:t>
      </w:r>
      <w:r>
        <w:rPr>
          <w:rStyle w:val="14"/>
          <w:rFonts w:hint="eastAsia" w:ascii="仿宋" w:hAnsi="仿宋" w:eastAsia="仿宋"/>
          <w:b w:val="0"/>
          <w:bCs/>
          <w:color w:val="000000"/>
          <w:sz w:val="32"/>
          <w:szCs w:val="32"/>
        </w:rPr>
        <w:t>万元</w:t>
      </w:r>
      <w:r>
        <w:rPr>
          <w:rFonts w:hint="eastAsia" w:ascii="仿宋" w:hAnsi="仿宋" w:eastAsia="仿宋"/>
          <w:bCs/>
          <w:color w:val="000000"/>
          <w:sz w:val="32"/>
          <w:szCs w:val="32"/>
        </w:rPr>
        <w:t>，主要用于退休</w:t>
      </w:r>
      <w:r>
        <w:rPr>
          <w:rFonts w:ascii="仿宋" w:hAnsi="仿宋" w:eastAsia="仿宋"/>
          <w:bCs/>
          <w:color w:val="000000"/>
          <w:sz w:val="32"/>
          <w:szCs w:val="32"/>
        </w:rPr>
        <w:t>教师</w:t>
      </w:r>
      <w:r>
        <w:rPr>
          <w:rFonts w:hint="eastAsia" w:ascii="仿宋" w:hAnsi="仿宋" w:eastAsia="仿宋"/>
          <w:bCs/>
          <w:color w:val="000000"/>
          <w:sz w:val="32"/>
          <w:szCs w:val="32"/>
        </w:rPr>
        <w:t>生活</w:t>
      </w:r>
      <w:r>
        <w:rPr>
          <w:rFonts w:ascii="仿宋" w:hAnsi="仿宋" w:eastAsia="仿宋"/>
          <w:bCs/>
          <w:color w:val="000000"/>
          <w:sz w:val="32"/>
          <w:szCs w:val="32"/>
        </w:rPr>
        <w:t>补助</w:t>
      </w:r>
      <w:r>
        <w:rPr>
          <w:rFonts w:hint="eastAsia" w:ascii="仿宋" w:hAnsi="仿宋" w:eastAsia="仿宋"/>
          <w:bCs/>
          <w:color w:val="000000"/>
          <w:sz w:val="32"/>
          <w:szCs w:val="32"/>
        </w:rPr>
        <w:t>。</w:t>
      </w:r>
    </w:p>
    <w:p w14:paraId="1A345526">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（2）社会保障和就业支出208（类）05（款）05机关事业单位基本养老保险缴费202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年决算数为</w:t>
      </w:r>
      <w:r>
        <w:rPr>
          <w:rFonts w:hint="eastAsia" w:ascii="仿宋" w:hAnsi="仿宋" w:eastAsia="仿宋"/>
          <w:bCs/>
          <w:color w:val="000000"/>
          <w:sz w:val="32"/>
          <w:szCs w:val="32"/>
          <w:lang w:val="en-US" w:eastAsia="zh-CN"/>
        </w:rPr>
        <w:t>57.36</w:t>
      </w:r>
      <w:r>
        <w:rPr>
          <w:rStyle w:val="14"/>
          <w:rFonts w:hint="eastAsia" w:ascii="仿宋" w:hAnsi="仿宋" w:eastAsia="仿宋"/>
          <w:b w:val="0"/>
          <w:bCs/>
          <w:color w:val="000000"/>
          <w:sz w:val="32"/>
          <w:szCs w:val="32"/>
        </w:rPr>
        <w:t>万元</w:t>
      </w:r>
      <w:r>
        <w:rPr>
          <w:rFonts w:hint="eastAsia" w:ascii="仿宋" w:hAnsi="仿宋" w:eastAsia="仿宋"/>
          <w:bCs/>
          <w:color w:val="000000"/>
          <w:sz w:val="32"/>
          <w:szCs w:val="32"/>
        </w:rPr>
        <w:t>，主要用于教职工购买养老保险支出。</w:t>
      </w:r>
    </w:p>
    <w:p w14:paraId="63940997">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）社会保障和就业支出208（类）0</w:t>
      </w: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（款）</w:t>
      </w:r>
      <w:r>
        <w:rPr>
          <w:rFonts w:hint="eastAsia" w:ascii="仿宋" w:hAnsi="仿宋" w:eastAsia="仿宋"/>
          <w:bCs/>
          <w:color w:val="000000"/>
          <w:sz w:val="32"/>
          <w:szCs w:val="32"/>
          <w:lang w:val="en-US" w:eastAsia="zh-CN"/>
        </w:rPr>
        <w:t>06机关事业单位职业年金缴费</w:t>
      </w:r>
      <w:r>
        <w:rPr>
          <w:rFonts w:hint="eastAsia" w:ascii="仿宋" w:hAnsi="仿宋" w:eastAsia="仿宋"/>
          <w:bCs/>
          <w:color w:val="000000"/>
          <w:sz w:val="32"/>
          <w:szCs w:val="32"/>
        </w:rPr>
        <w:t>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年决算数为</w:t>
      </w:r>
      <w:r>
        <w:rPr>
          <w:rFonts w:hint="eastAsia" w:ascii="仿宋" w:hAnsi="仿宋" w:eastAsia="仿宋"/>
          <w:bCs/>
          <w:color w:val="000000"/>
          <w:sz w:val="32"/>
          <w:szCs w:val="32"/>
          <w:lang w:val="en-US" w:eastAsia="zh-CN"/>
        </w:rPr>
        <w:t>24.95</w:t>
      </w:r>
      <w:r>
        <w:rPr>
          <w:rStyle w:val="14"/>
          <w:rFonts w:hint="eastAsia" w:ascii="仿宋" w:hAnsi="仿宋" w:eastAsia="仿宋"/>
          <w:b w:val="0"/>
          <w:bCs/>
          <w:color w:val="000000"/>
          <w:sz w:val="32"/>
          <w:szCs w:val="32"/>
        </w:rPr>
        <w:t>万元</w:t>
      </w:r>
    </w:p>
    <w:p w14:paraId="3AC4F8C6">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Fonts w:hint="eastAsia" w:ascii="仿宋" w:hAnsi="仿宋" w:eastAsia="仿宋"/>
          <w:b/>
          <w:bCs/>
          <w:color w:val="000000"/>
          <w:sz w:val="32"/>
          <w:szCs w:val="32"/>
        </w:rPr>
        <w:t>卫生健康210</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11</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02</w:t>
      </w:r>
      <w:r>
        <w:rPr>
          <w:rStyle w:val="14"/>
          <w:rFonts w:hint="eastAsia" w:ascii="仿宋" w:hAnsi="仿宋" w:eastAsia="仿宋"/>
          <w:bCs/>
          <w:color w:val="000000"/>
          <w:sz w:val="32"/>
          <w:szCs w:val="32"/>
        </w:rPr>
        <w:t>（项）事业</w:t>
      </w:r>
      <w:r>
        <w:rPr>
          <w:rStyle w:val="14"/>
          <w:rFonts w:ascii="仿宋" w:hAnsi="仿宋" w:eastAsia="仿宋"/>
          <w:bCs/>
          <w:color w:val="000000"/>
          <w:sz w:val="32"/>
          <w:szCs w:val="32"/>
        </w:rPr>
        <w:t>单位医疗:</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28.99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，主要用于老师购买医疗保险等</w:t>
      </w:r>
      <w:r>
        <w:rPr>
          <w:rStyle w:val="14"/>
          <w:rFonts w:hint="eastAsia" w:ascii="仿宋" w:hAnsi="仿宋" w:eastAsia="仿宋"/>
          <w:b w:val="0"/>
          <w:bCs/>
          <w:color w:val="000000"/>
          <w:sz w:val="32"/>
          <w:szCs w:val="32"/>
        </w:rPr>
        <w:t>。</w:t>
      </w:r>
    </w:p>
    <w:p w14:paraId="4D7E233A">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4</w:t>
      </w:r>
      <w:r>
        <w:rPr>
          <w:rFonts w:ascii="仿宋" w:hAnsi="仿宋" w:eastAsia="仿宋"/>
          <w:b/>
          <w:color w:val="000000"/>
          <w:sz w:val="32"/>
          <w:szCs w:val="32"/>
        </w:rPr>
        <w:t>.</w:t>
      </w:r>
      <w:r>
        <w:rPr>
          <w:rFonts w:hint="eastAsia" w:ascii="仿宋" w:hAnsi="仿宋" w:eastAsia="仿宋"/>
          <w:b/>
          <w:color w:val="000000"/>
          <w:sz w:val="32"/>
          <w:szCs w:val="32"/>
          <w:lang w:eastAsia="zh-CN"/>
        </w:rPr>
        <w:t>住房保障支出</w:t>
      </w:r>
      <w:r>
        <w:rPr>
          <w:rFonts w:hint="eastAsia" w:ascii="仿宋" w:hAnsi="仿宋" w:eastAsia="仿宋"/>
          <w:b/>
          <w:color w:val="000000"/>
          <w:sz w:val="32"/>
          <w:szCs w:val="32"/>
          <w:lang w:val="en-US" w:eastAsia="zh-CN"/>
        </w:rPr>
        <w:t>221</w:t>
      </w:r>
      <w:r>
        <w:rPr>
          <w:rFonts w:hint="eastAsia" w:ascii="仿宋" w:hAnsi="仿宋" w:eastAsia="仿宋"/>
          <w:b/>
          <w:color w:val="000000"/>
          <w:sz w:val="32"/>
          <w:szCs w:val="32"/>
        </w:rPr>
        <w:t>（</w:t>
      </w:r>
      <w:r>
        <w:rPr>
          <w:rFonts w:ascii="仿宋" w:hAnsi="仿宋" w:eastAsia="仿宋"/>
          <w:b/>
          <w:color w:val="000000"/>
          <w:sz w:val="32"/>
          <w:szCs w:val="32"/>
        </w:rPr>
        <w:t>类）</w:t>
      </w:r>
      <w:r>
        <w:rPr>
          <w:rFonts w:hint="eastAsia" w:ascii="仿宋" w:hAnsi="仿宋" w:eastAsia="仿宋"/>
          <w:b/>
          <w:color w:val="000000"/>
          <w:sz w:val="32"/>
          <w:szCs w:val="32"/>
          <w:lang w:val="en-US" w:eastAsia="zh-CN"/>
        </w:rPr>
        <w:t>02</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lang w:val="en-US" w:eastAsia="zh-CN"/>
        </w:rPr>
        <w:t>01</w:t>
      </w:r>
      <w:r>
        <w:rPr>
          <w:rFonts w:hint="eastAsia" w:ascii="仿宋" w:hAnsi="仿宋" w:eastAsia="仿宋"/>
          <w:b/>
          <w:color w:val="000000"/>
          <w:sz w:val="32"/>
          <w:szCs w:val="32"/>
        </w:rPr>
        <w:t>（</w:t>
      </w:r>
      <w:r>
        <w:rPr>
          <w:rFonts w:ascii="仿宋" w:hAnsi="仿宋" w:eastAsia="仿宋"/>
          <w:b/>
          <w:color w:val="000000"/>
          <w:sz w:val="32"/>
          <w:szCs w:val="32"/>
        </w:rPr>
        <w:t>项）</w:t>
      </w:r>
      <w:r>
        <w:rPr>
          <w:rFonts w:hint="eastAsia" w:ascii="仿宋" w:hAnsi="仿宋" w:eastAsia="仿宋"/>
          <w:b/>
          <w:color w:val="000000"/>
          <w:sz w:val="32"/>
          <w:szCs w:val="32"/>
          <w:lang w:eastAsia="zh-CN"/>
        </w:rPr>
        <w:t>住房公积金</w:t>
      </w:r>
      <w:r>
        <w:rPr>
          <w:rFonts w:ascii="仿宋" w:hAnsi="仿宋" w:eastAsia="仿宋"/>
          <w:color w:val="000000"/>
          <w:sz w:val="32"/>
          <w:szCs w:val="32"/>
        </w:rPr>
        <w:t>支出决算为</w:t>
      </w:r>
      <w:r>
        <w:rPr>
          <w:rFonts w:hint="eastAsia" w:ascii="仿宋" w:hAnsi="仿宋" w:eastAsia="仿宋"/>
          <w:color w:val="000000"/>
          <w:sz w:val="32"/>
          <w:szCs w:val="32"/>
          <w:lang w:val="en-US" w:eastAsia="zh-CN"/>
        </w:rPr>
        <w:t>46.38</w:t>
      </w:r>
      <w:r>
        <w:rPr>
          <w:rFonts w:hint="eastAsia" w:ascii="仿宋" w:hAnsi="仿宋" w:eastAsia="仿宋"/>
          <w:color w:val="000000"/>
          <w:sz w:val="32"/>
          <w:szCs w:val="32"/>
        </w:rPr>
        <w:t>万元，</w:t>
      </w:r>
      <w:r>
        <w:rPr>
          <w:rFonts w:hint="eastAsia" w:ascii="仿宋" w:hAnsi="仿宋" w:eastAsia="仿宋"/>
          <w:bCs/>
          <w:color w:val="000000"/>
          <w:sz w:val="32"/>
          <w:szCs w:val="32"/>
          <w:lang w:eastAsia="zh-CN"/>
        </w:rPr>
        <w:t>主要用于教职工购买住房公积金。</w:t>
      </w:r>
    </w:p>
    <w:p w14:paraId="44C89260">
      <w:pPr>
        <w:spacing w:line="600" w:lineRule="exact"/>
        <w:ind w:firstLine="640"/>
        <w:rPr>
          <w:rFonts w:ascii="仿宋" w:hAnsi="仿宋" w:eastAsia="仿宋"/>
          <w:b/>
          <w:color w:val="auto"/>
          <w:sz w:val="32"/>
          <w:szCs w:val="32"/>
          <w:highlight w:val="none"/>
        </w:rPr>
      </w:pPr>
    </w:p>
    <w:p w14:paraId="134988EB">
      <w:pPr>
        <w:tabs>
          <w:tab w:val="right" w:pos="8306"/>
        </w:tabs>
        <w:spacing w:line="600" w:lineRule="exact"/>
        <w:ind w:firstLine="640"/>
        <w:outlineLvl w:val="1"/>
        <w:rPr>
          <w:rStyle w:val="25"/>
          <w:color w:val="auto"/>
          <w:highlight w:val="none"/>
        </w:rPr>
      </w:pPr>
      <w:bookmarkStart w:id="53" w:name="_Toc15377214"/>
      <w:bookmarkStart w:id="54" w:name="_Toc15396608"/>
      <w:bookmarkStart w:id="55" w:name="_Toc1112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53"/>
      <w:bookmarkEnd w:id="54"/>
      <w:bookmarkEnd w:id="55"/>
      <w:r>
        <w:rPr>
          <w:rStyle w:val="25"/>
          <w:rFonts w:ascii="黑体" w:hAnsi="黑体" w:eastAsia="黑体"/>
          <w:b w:val="0"/>
          <w:color w:val="auto"/>
          <w:highlight w:val="none"/>
        </w:rPr>
        <w:tab/>
      </w:r>
    </w:p>
    <w:p w14:paraId="6FD57D53">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687.99</w:t>
      </w:r>
      <w:r>
        <w:rPr>
          <w:rFonts w:hint="eastAsia" w:ascii="仿宋" w:hAnsi="仿宋" w:eastAsia="仿宋"/>
          <w:color w:val="auto"/>
          <w:sz w:val="32"/>
          <w:szCs w:val="32"/>
          <w:highlight w:val="none"/>
        </w:rPr>
        <w:t>万元，其中：</w:t>
      </w:r>
    </w:p>
    <w:p w14:paraId="32EBABF8">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636.75</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193.89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奖金</w:t>
      </w:r>
      <w:r>
        <w:rPr>
          <w:rFonts w:hint="eastAsia" w:ascii="仿宋" w:hAnsi="仿宋" w:eastAsia="仿宋"/>
          <w:color w:val="auto"/>
          <w:sz w:val="32"/>
          <w:szCs w:val="32"/>
          <w:highlight w:val="none"/>
          <w:lang w:val="en-US" w:eastAsia="zh-CN"/>
        </w:rPr>
        <w:t>84.21万元、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100.45</w:t>
      </w:r>
      <w:r>
        <w:rPr>
          <w:rFonts w:hint="eastAsia" w:ascii="仿宋" w:hAnsi="仿宋" w:eastAsia="仿宋"/>
          <w:color w:val="auto"/>
          <w:sz w:val="32"/>
          <w:szCs w:val="32"/>
          <w:highlight w:val="none"/>
        </w:rPr>
        <w:t>万元、机关事业单位基本养老保险缴费</w:t>
      </w:r>
      <w:r>
        <w:rPr>
          <w:rFonts w:hint="eastAsia" w:ascii="仿宋" w:hAnsi="仿宋" w:eastAsia="仿宋"/>
          <w:color w:val="auto"/>
          <w:sz w:val="32"/>
          <w:szCs w:val="32"/>
          <w:highlight w:val="none"/>
          <w:lang w:val="en-US" w:eastAsia="zh-CN"/>
        </w:rPr>
        <w:t>57.36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职业年金缴费</w:t>
      </w:r>
      <w:r>
        <w:rPr>
          <w:rFonts w:hint="eastAsia" w:ascii="仿宋" w:hAnsi="仿宋" w:eastAsia="仿宋"/>
          <w:color w:val="auto"/>
          <w:sz w:val="32"/>
          <w:szCs w:val="32"/>
          <w:highlight w:val="none"/>
          <w:lang w:val="en-US" w:eastAsia="zh-CN"/>
        </w:rPr>
        <w:t>24.95万元、</w:t>
      </w:r>
      <w:r>
        <w:rPr>
          <w:rFonts w:hint="eastAsia" w:ascii="仿宋" w:hAnsi="仿宋" w:eastAsia="仿宋"/>
          <w:color w:val="auto"/>
          <w:sz w:val="32"/>
          <w:szCs w:val="32"/>
          <w:highlight w:val="none"/>
          <w:lang w:eastAsia="zh-CN"/>
        </w:rPr>
        <w:t>职工基本医疗保险</w:t>
      </w:r>
      <w:r>
        <w:rPr>
          <w:rFonts w:hint="eastAsia" w:ascii="仿宋" w:hAnsi="仿宋" w:eastAsia="仿宋"/>
          <w:color w:val="auto"/>
          <w:sz w:val="32"/>
          <w:szCs w:val="32"/>
          <w:highlight w:val="none"/>
          <w:lang w:val="en-US" w:eastAsia="zh-CN"/>
        </w:rPr>
        <w:t>22.66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lang w:val="en-US" w:eastAsia="zh-CN"/>
        </w:rPr>
        <w:t>6.33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2.79</w:t>
      </w:r>
      <w:r>
        <w:rPr>
          <w:rFonts w:hint="eastAsia" w:ascii="仿宋" w:hAnsi="仿宋" w:eastAsia="仿宋"/>
          <w:color w:val="auto"/>
          <w:sz w:val="32"/>
          <w:szCs w:val="32"/>
          <w:highlight w:val="none"/>
        </w:rPr>
        <w:t>万元、住房公积金</w:t>
      </w:r>
      <w:r>
        <w:rPr>
          <w:rFonts w:hint="eastAsia" w:ascii="仿宋" w:hAnsi="仿宋" w:eastAsia="仿宋"/>
          <w:color w:val="auto"/>
          <w:sz w:val="32"/>
          <w:szCs w:val="32"/>
          <w:highlight w:val="none"/>
          <w:lang w:val="en-US" w:eastAsia="zh-CN"/>
        </w:rPr>
        <w:t>46.38</w:t>
      </w:r>
      <w:r>
        <w:rPr>
          <w:rFonts w:hint="eastAsia" w:ascii="仿宋" w:hAnsi="仿宋" w:eastAsia="仿宋"/>
          <w:color w:val="auto"/>
          <w:sz w:val="32"/>
          <w:szCs w:val="32"/>
          <w:highlight w:val="none"/>
        </w:rPr>
        <w:t>万元、生活补助</w:t>
      </w:r>
      <w:r>
        <w:rPr>
          <w:rFonts w:hint="eastAsia" w:ascii="仿宋" w:hAnsi="仿宋" w:eastAsia="仿宋"/>
          <w:color w:val="auto"/>
          <w:sz w:val="32"/>
          <w:szCs w:val="32"/>
          <w:highlight w:val="none"/>
          <w:lang w:val="en-US" w:eastAsia="zh-CN"/>
        </w:rPr>
        <w:t>90.55</w:t>
      </w:r>
      <w:r>
        <w:rPr>
          <w:rFonts w:hint="eastAsia" w:ascii="仿宋" w:hAnsi="仿宋" w:eastAsia="仿宋"/>
          <w:color w:val="auto"/>
          <w:sz w:val="32"/>
          <w:szCs w:val="32"/>
          <w:highlight w:val="none"/>
        </w:rPr>
        <w:t>万元、医疗费补助</w:t>
      </w:r>
      <w:r>
        <w:rPr>
          <w:rFonts w:hint="eastAsia" w:ascii="仿宋" w:hAnsi="仿宋" w:eastAsia="仿宋"/>
          <w:color w:val="auto"/>
          <w:sz w:val="32"/>
          <w:szCs w:val="32"/>
          <w:highlight w:val="none"/>
          <w:lang w:val="en-US" w:eastAsia="zh-CN"/>
        </w:rPr>
        <w:t>7.16</w:t>
      </w:r>
      <w:r>
        <w:rPr>
          <w:rFonts w:hint="eastAsia" w:ascii="仿宋" w:hAnsi="仿宋" w:eastAsia="仿宋"/>
          <w:color w:val="auto"/>
          <w:sz w:val="32"/>
          <w:szCs w:val="32"/>
          <w:highlight w:val="none"/>
        </w:rPr>
        <w:t>万元等。</w:t>
      </w:r>
    </w:p>
    <w:p w14:paraId="1E4F36B6">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51.24</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17.80</w:t>
      </w:r>
      <w:r>
        <w:rPr>
          <w:rFonts w:hint="eastAsia" w:ascii="仿宋" w:hAnsi="仿宋" w:eastAsia="仿宋"/>
          <w:color w:val="auto"/>
          <w:sz w:val="32"/>
          <w:szCs w:val="32"/>
          <w:highlight w:val="none"/>
        </w:rPr>
        <w:t>万元、印刷费</w:t>
      </w:r>
      <w:r>
        <w:rPr>
          <w:rFonts w:hint="eastAsia" w:ascii="仿宋" w:hAnsi="仿宋" w:eastAsia="仿宋"/>
          <w:color w:val="auto"/>
          <w:sz w:val="32"/>
          <w:szCs w:val="32"/>
          <w:highlight w:val="none"/>
          <w:lang w:val="en-US" w:eastAsia="zh-CN"/>
        </w:rPr>
        <w:t>1.32</w:t>
      </w:r>
      <w:r>
        <w:rPr>
          <w:rFonts w:hint="eastAsia" w:ascii="仿宋" w:hAnsi="仿宋" w:eastAsia="仿宋"/>
          <w:color w:val="auto"/>
          <w:sz w:val="32"/>
          <w:szCs w:val="32"/>
          <w:highlight w:val="none"/>
        </w:rPr>
        <w:t>万元、水费</w:t>
      </w:r>
      <w:r>
        <w:rPr>
          <w:rFonts w:hint="eastAsia" w:ascii="仿宋" w:hAnsi="仿宋" w:eastAsia="仿宋"/>
          <w:color w:val="auto"/>
          <w:sz w:val="32"/>
          <w:szCs w:val="32"/>
          <w:highlight w:val="none"/>
          <w:lang w:val="en-US" w:eastAsia="zh-CN"/>
        </w:rPr>
        <w:t>1.43</w:t>
      </w:r>
      <w:r>
        <w:rPr>
          <w:rFonts w:hint="eastAsia" w:ascii="仿宋" w:hAnsi="仿宋" w:eastAsia="仿宋"/>
          <w:color w:val="auto"/>
          <w:sz w:val="32"/>
          <w:szCs w:val="32"/>
          <w:highlight w:val="none"/>
        </w:rPr>
        <w:t>万元、电费</w:t>
      </w:r>
      <w:r>
        <w:rPr>
          <w:rFonts w:hint="eastAsia" w:ascii="仿宋" w:hAnsi="仿宋" w:eastAsia="仿宋"/>
          <w:color w:val="auto"/>
          <w:sz w:val="32"/>
          <w:szCs w:val="32"/>
          <w:highlight w:val="none"/>
          <w:lang w:val="en-US" w:eastAsia="zh-CN"/>
        </w:rPr>
        <w:t>1.50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邮电费</w:t>
      </w:r>
      <w:r>
        <w:rPr>
          <w:rFonts w:hint="eastAsia" w:ascii="仿宋" w:hAnsi="仿宋" w:eastAsia="仿宋"/>
          <w:color w:val="auto"/>
          <w:sz w:val="32"/>
          <w:szCs w:val="32"/>
          <w:highlight w:val="none"/>
          <w:lang w:val="en-US" w:eastAsia="zh-CN"/>
        </w:rPr>
        <w:t>0.66万元、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4.39</w:t>
      </w:r>
      <w:r>
        <w:rPr>
          <w:rFonts w:hint="eastAsia" w:ascii="仿宋" w:hAnsi="仿宋" w:eastAsia="仿宋"/>
          <w:color w:val="auto"/>
          <w:sz w:val="32"/>
          <w:szCs w:val="32"/>
          <w:highlight w:val="none"/>
        </w:rPr>
        <w:t>万元、培训费</w:t>
      </w:r>
      <w:r>
        <w:rPr>
          <w:rFonts w:hint="eastAsia" w:ascii="仿宋" w:hAnsi="仿宋" w:eastAsia="仿宋"/>
          <w:color w:val="auto"/>
          <w:sz w:val="32"/>
          <w:szCs w:val="32"/>
          <w:highlight w:val="none"/>
          <w:lang w:val="en-US" w:eastAsia="zh-CN"/>
        </w:rPr>
        <w:t>1.27</w:t>
      </w:r>
      <w:r>
        <w:rPr>
          <w:rFonts w:hint="eastAsia" w:ascii="仿宋" w:hAnsi="仿宋" w:eastAsia="仿宋"/>
          <w:color w:val="auto"/>
          <w:sz w:val="32"/>
          <w:szCs w:val="32"/>
          <w:highlight w:val="none"/>
        </w:rPr>
        <w:t>万元、劳务费</w:t>
      </w:r>
      <w:r>
        <w:rPr>
          <w:rFonts w:hint="eastAsia" w:ascii="仿宋" w:hAnsi="仿宋" w:eastAsia="仿宋"/>
          <w:color w:val="auto"/>
          <w:sz w:val="32"/>
          <w:szCs w:val="32"/>
          <w:highlight w:val="none"/>
          <w:lang w:val="en-US" w:eastAsia="zh-CN"/>
        </w:rPr>
        <w:t>0.77</w:t>
      </w:r>
      <w:r>
        <w:rPr>
          <w:rFonts w:hint="eastAsia" w:ascii="仿宋" w:hAnsi="仿宋" w:eastAsia="仿宋"/>
          <w:color w:val="auto"/>
          <w:sz w:val="32"/>
          <w:szCs w:val="32"/>
          <w:highlight w:val="none"/>
        </w:rPr>
        <w:t>万元、工会经费</w:t>
      </w:r>
      <w:r>
        <w:rPr>
          <w:rFonts w:hint="eastAsia" w:ascii="仿宋" w:hAnsi="仿宋" w:eastAsia="仿宋"/>
          <w:color w:val="auto"/>
          <w:sz w:val="32"/>
          <w:szCs w:val="32"/>
          <w:highlight w:val="none"/>
          <w:lang w:val="en-US" w:eastAsia="zh-CN"/>
        </w:rPr>
        <w:t>6.23</w:t>
      </w:r>
      <w:r>
        <w:rPr>
          <w:rFonts w:hint="eastAsia" w:ascii="仿宋" w:hAnsi="仿宋" w:eastAsia="仿宋"/>
          <w:color w:val="auto"/>
          <w:sz w:val="32"/>
          <w:szCs w:val="32"/>
          <w:highlight w:val="none"/>
        </w:rPr>
        <w:t>万元、福利费</w:t>
      </w:r>
      <w:r>
        <w:rPr>
          <w:rFonts w:hint="eastAsia" w:ascii="仿宋" w:hAnsi="仿宋" w:eastAsia="仿宋"/>
          <w:color w:val="auto"/>
          <w:sz w:val="32"/>
          <w:szCs w:val="32"/>
          <w:highlight w:val="none"/>
          <w:lang w:val="en-US" w:eastAsia="zh-CN"/>
        </w:rPr>
        <w:t>9.34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其它交通费</w:t>
      </w:r>
      <w:r>
        <w:rPr>
          <w:rFonts w:hint="eastAsia" w:ascii="仿宋" w:hAnsi="仿宋" w:eastAsia="仿宋"/>
          <w:color w:val="auto"/>
          <w:sz w:val="32"/>
          <w:szCs w:val="32"/>
          <w:highlight w:val="none"/>
          <w:lang w:val="en-US" w:eastAsia="zh-CN"/>
        </w:rPr>
        <w:t>0.22万元、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6.60</w:t>
      </w:r>
      <w:r>
        <w:rPr>
          <w:rFonts w:hint="eastAsia" w:ascii="仿宋" w:hAnsi="仿宋" w:eastAsia="仿宋"/>
          <w:color w:val="auto"/>
          <w:sz w:val="32"/>
          <w:szCs w:val="32"/>
          <w:highlight w:val="none"/>
        </w:rPr>
        <w:t>万元。</w:t>
      </w:r>
    </w:p>
    <w:p w14:paraId="2ADD9FFB">
      <w:pPr>
        <w:spacing w:line="600" w:lineRule="exact"/>
        <w:ind w:firstLine="640"/>
        <w:outlineLvl w:val="1"/>
        <w:rPr>
          <w:rStyle w:val="25"/>
          <w:rFonts w:ascii="黑体" w:hAnsi="黑体" w:eastAsia="黑体"/>
          <w:b w:val="0"/>
          <w:color w:val="auto"/>
          <w:highlight w:val="none"/>
        </w:rPr>
      </w:pPr>
      <w:bookmarkStart w:id="56" w:name="_Toc15396609"/>
      <w:bookmarkStart w:id="57" w:name="_Toc15377215"/>
      <w:bookmarkStart w:id="58" w:name="_Toc2380"/>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56"/>
      <w:bookmarkEnd w:id="57"/>
      <w:bookmarkEnd w:id="58"/>
    </w:p>
    <w:p w14:paraId="62D35CCE">
      <w:pPr>
        <w:spacing w:line="600" w:lineRule="exact"/>
        <w:ind w:firstLine="645"/>
        <w:rPr>
          <w:rFonts w:hint="eastAsia" w:ascii="仿宋" w:hAnsi="仿宋" w:eastAsia="仿宋"/>
          <w:color w:val="auto"/>
          <w:sz w:val="32"/>
          <w:szCs w:val="32"/>
          <w:highlight w:val="none"/>
          <w:lang w:eastAsia="zh-CN"/>
        </w:rPr>
      </w:pPr>
      <w:bookmarkStart w:id="59" w:name="_Toc15377218"/>
      <w:bookmarkStart w:id="60" w:name="_Toc15396610"/>
      <w:r>
        <w:rPr>
          <w:rFonts w:hint="eastAsia" w:ascii="仿宋" w:hAnsi="仿宋" w:eastAsia="仿宋"/>
          <w:color w:val="auto"/>
          <w:sz w:val="32"/>
          <w:szCs w:val="32"/>
          <w:highlight w:val="none"/>
          <w:lang w:eastAsia="zh-CN"/>
        </w:rPr>
        <w:t>凤台小学</w:t>
      </w:r>
      <w:r>
        <w:rPr>
          <w:rFonts w:hint="eastAsia" w:ascii="仿宋" w:hAnsi="仿宋" w:eastAsia="仿宋"/>
          <w:color w:val="auto"/>
          <w:sz w:val="32"/>
          <w:szCs w:val="32"/>
          <w:highlight w:val="none"/>
          <w:lang w:val="en-US" w:eastAsia="zh-CN"/>
        </w:rPr>
        <w:t>2023年</w:t>
      </w:r>
      <w:r>
        <w:rPr>
          <w:rFonts w:hint="eastAsia" w:ascii="仿宋" w:hAnsi="仿宋" w:eastAsia="仿宋"/>
          <w:color w:val="auto"/>
          <w:sz w:val="32"/>
          <w:szCs w:val="32"/>
          <w:highlight w:val="none"/>
          <w:lang w:eastAsia="zh-CN"/>
        </w:rPr>
        <w:t>无“三公”经费预算，无“三公”经费支出</w:t>
      </w:r>
    </w:p>
    <w:p w14:paraId="2ADD9AFC">
      <w:pPr>
        <w:spacing w:line="600" w:lineRule="exact"/>
        <w:ind w:firstLine="640"/>
        <w:outlineLvl w:val="1"/>
        <w:rPr>
          <w:rStyle w:val="25"/>
          <w:rFonts w:ascii="黑体" w:hAnsi="黑体" w:eastAsia="黑体"/>
          <w:color w:val="auto"/>
          <w:highlight w:val="none"/>
        </w:rPr>
      </w:pPr>
      <w:bookmarkStart w:id="61" w:name="_Toc1839"/>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9"/>
      <w:bookmarkEnd w:id="60"/>
      <w:bookmarkEnd w:id="61"/>
    </w:p>
    <w:p w14:paraId="75DB2E58">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凤台小学</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政府性基金预算支出。</w:t>
      </w:r>
    </w:p>
    <w:p w14:paraId="5778C27F">
      <w:pPr>
        <w:numPr>
          <w:ilvl w:val="0"/>
          <w:numId w:val="3"/>
        </w:numPr>
        <w:spacing w:line="600" w:lineRule="exact"/>
        <w:ind w:firstLine="640"/>
        <w:outlineLvl w:val="1"/>
        <w:rPr>
          <w:rStyle w:val="25"/>
          <w:rFonts w:ascii="黑体" w:hAnsi="黑体" w:eastAsia="黑体"/>
          <w:b w:val="0"/>
          <w:color w:val="auto"/>
          <w:highlight w:val="none"/>
        </w:rPr>
      </w:pPr>
      <w:bookmarkStart w:id="62" w:name="_Toc15396611"/>
      <w:bookmarkStart w:id="63" w:name="_Toc21924"/>
      <w:bookmarkStart w:id="64" w:name="_Toc15377219"/>
      <w:r>
        <w:rPr>
          <w:rStyle w:val="25"/>
          <w:rFonts w:hint="eastAsia" w:ascii="黑体" w:hAnsi="黑体" w:eastAsia="黑体"/>
          <w:b w:val="0"/>
          <w:color w:val="auto"/>
          <w:highlight w:val="none"/>
        </w:rPr>
        <w:t>国有资本经营预算支出决算情况说明</w:t>
      </w:r>
      <w:bookmarkEnd w:id="62"/>
      <w:bookmarkEnd w:id="63"/>
      <w:bookmarkEnd w:id="64"/>
    </w:p>
    <w:p w14:paraId="3DB22DE2">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凤台小学</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国有资本经营预算支出。</w:t>
      </w:r>
    </w:p>
    <w:p w14:paraId="210DE54B">
      <w:pPr>
        <w:spacing w:line="580" w:lineRule="exact"/>
        <w:jc w:val="center"/>
        <w:rPr>
          <w:rFonts w:ascii="方正小标宋简体" w:hAnsi="方正小标宋简体" w:eastAsia="方正小标宋简体" w:cs="方正小标宋简体"/>
          <w:color w:val="auto"/>
          <w:sz w:val="44"/>
          <w:szCs w:val="44"/>
          <w:highlight w:val="none"/>
        </w:rPr>
      </w:pPr>
    </w:p>
    <w:p w14:paraId="060D669C">
      <w:pPr>
        <w:numPr>
          <w:ilvl w:val="0"/>
          <w:numId w:val="3"/>
        </w:numPr>
        <w:spacing w:line="600" w:lineRule="exact"/>
        <w:ind w:firstLine="640"/>
        <w:outlineLvl w:val="1"/>
        <w:rPr>
          <w:rStyle w:val="25"/>
          <w:rFonts w:hint="eastAsia" w:ascii="黑体" w:hAnsi="黑体" w:eastAsia="黑体"/>
          <w:b w:val="0"/>
          <w:color w:val="auto"/>
          <w:highlight w:val="none"/>
        </w:rPr>
      </w:pPr>
      <w:bookmarkStart w:id="65" w:name="_Toc15377221"/>
      <w:bookmarkStart w:id="66" w:name="_Toc9884"/>
      <w:bookmarkStart w:id="67" w:name="_Toc15396612"/>
      <w:r>
        <w:rPr>
          <w:rStyle w:val="25"/>
          <w:rFonts w:hint="eastAsia" w:ascii="黑体" w:hAnsi="黑体" w:eastAsia="黑体"/>
          <w:b w:val="0"/>
          <w:color w:val="auto"/>
          <w:highlight w:val="none"/>
        </w:rPr>
        <w:t>其他重要事项的情况说明</w:t>
      </w:r>
      <w:bookmarkEnd w:id="65"/>
      <w:bookmarkEnd w:id="66"/>
      <w:bookmarkEnd w:id="67"/>
    </w:p>
    <w:p w14:paraId="049A8B23">
      <w:pPr>
        <w:spacing w:line="600" w:lineRule="exact"/>
        <w:ind w:firstLine="643" w:firstLineChars="200"/>
        <w:outlineLvl w:val="2"/>
        <w:rPr>
          <w:rFonts w:ascii="仿宋" w:hAnsi="仿宋" w:eastAsia="仿宋"/>
          <w:color w:val="auto"/>
          <w:sz w:val="32"/>
          <w:szCs w:val="32"/>
          <w:highlight w:val="none"/>
        </w:rPr>
      </w:pPr>
      <w:bookmarkStart w:id="68" w:name="_Toc15377222"/>
      <w:bookmarkStart w:id="69" w:name="_Toc157"/>
      <w:r>
        <w:rPr>
          <w:rFonts w:hint="eastAsia" w:ascii="仿宋" w:hAnsi="仿宋" w:eastAsia="仿宋"/>
          <w:b/>
          <w:color w:val="auto"/>
          <w:sz w:val="32"/>
          <w:szCs w:val="32"/>
          <w:highlight w:val="none"/>
        </w:rPr>
        <w:t>（一）机关运行经费支出情况</w:t>
      </w:r>
      <w:bookmarkEnd w:id="68"/>
      <w:bookmarkEnd w:id="69"/>
    </w:p>
    <w:p w14:paraId="0F6FA5A3">
      <w:pPr>
        <w:autoSpaceDE w:val="0"/>
        <w:autoSpaceDN w:val="0"/>
        <w:adjustRightInd w:val="0"/>
        <w:spacing w:line="600" w:lineRule="exact"/>
        <w:ind w:firstLine="640" w:firstLineChars="200"/>
        <w:jc w:val="left"/>
        <w:outlineLvl w:val="2"/>
        <w:rPr>
          <w:rFonts w:hint="default" w:ascii="仿宋_GB2312" w:eastAsia="仿宋_GB2312"/>
          <w:color w:val="auto"/>
          <w:sz w:val="32"/>
          <w:szCs w:val="32"/>
          <w:highlight w:val="none"/>
          <w:lang w:val="en-US" w:eastAsia="zh-CN"/>
        </w:rPr>
      </w:pPr>
      <w:bookmarkStart w:id="70" w:name="_Toc17934"/>
      <w:bookmarkStart w:id="71" w:name="_Toc15377223"/>
      <w:r>
        <w:rPr>
          <w:rFonts w:hint="eastAsia" w:ascii="仿宋_GB2312" w:eastAsia="仿宋_GB2312"/>
          <w:color w:val="auto"/>
          <w:sz w:val="32"/>
          <w:szCs w:val="32"/>
          <w:highlight w:val="none"/>
          <w:lang w:eastAsia="zh-CN"/>
        </w:rPr>
        <w:t>凤台小学</w:t>
      </w:r>
      <w:r>
        <w:rPr>
          <w:rFonts w:hint="eastAsia" w:ascii="仿宋_GB2312" w:eastAsia="仿宋_GB2312"/>
          <w:color w:val="auto"/>
          <w:sz w:val="32"/>
          <w:szCs w:val="32"/>
          <w:highlight w:val="none"/>
          <w:lang w:val="en-US" w:eastAsia="zh-CN"/>
        </w:rPr>
        <w:t>2023年无机关支行经费支出。</w:t>
      </w:r>
      <w:bookmarkEnd w:id="70"/>
    </w:p>
    <w:p w14:paraId="3B50DB6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2" w:name="_Toc3276"/>
      <w:r>
        <w:rPr>
          <w:rFonts w:hint="eastAsia" w:ascii="仿宋" w:hAnsi="仿宋" w:eastAsia="仿宋"/>
          <w:b/>
          <w:color w:val="auto"/>
          <w:sz w:val="32"/>
          <w:szCs w:val="32"/>
          <w:highlight w:val="none"/>
        </w:rPr>
        <w:t>（二）政府采购支出情况</w:t>
      </w:r>
      <w:bookmarkEnd w:id="71"/>
      <w:bookmarkEnd w:id="72"/>
    </w:p>
    <w:p w14:paraId="3D0FF067">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凤台小学</w:t>
      </w:r>
      <w:r>
        <w:rPr>
          <w:rFonts w:hint="eastAsia" w:ascii="仿宋_GB2312" w:eastAsia="仿宋_GB2312"/>
          <w:color w:val="auto"/>
          <w:sz w:val="32"/>
          <w:szCs w:val="32"/>
          <w:highlight w:val="none"/>
          <w:lang w:val="en-US" w:eastAsia="zh-CN"/>
        </w:rPr>
        <w:t>2023年政府采购支出25.20万元，其中：政府采购货物支出25.20万元，占采购支出100%。</w:t>
      </w:r>
    </w:p>
    <w:p w14:paraId="6549FBF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3" w:name="_Toc15377224"/>
      <w:bookmarkStart w:id="74" w:name="_Toc32531"/>
      <w:r>
        <w:rPr>
          <w:rFonts w:hint="eastAsia" w:ascii="仿宋" w:hAnsi="仿宋" w:eastAsia="仿宋"/>
          <w:b/>
          <w:color w:val="auto"/>
          <w:sz w:val="32"/>
          <w:szCs w:val="32"/>
          <w:highlight w:val="none"/>
        </w:rPr>
        <w:t>（三）国有资产占有使用情况</w:t>
      </w:r>
      <w:bookmarkEnd w:id="73"/>
      <w:bookmarkEnd w:id="74"/>
    </w:p>
    <w:p w14:paraId="72E4796A">
      <w:pPr>
        <w:spacing w:line="360" w:lineRule="auto"/>
        <w:ind w:firstLine="640" w:firstLineChars="200"/>
        <w:jc w:val="left"/>
        <w:rPr>
          <w:rFonts w:ascii="Calibri" w:hAnsi="Calibri"/>
          <w:szCs w:val="2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宋体" w:hAnsi="宋体"/>
          <w:color w:val="000000"/>
          <w:sz w:val="27"/>
          <w:szCs w:val="22"/>
        </w:rPr>
        <w:t xml:space="preserve">我单位自用固定资产 </w:t>
      </w:r>
      <w:r>
        <w:rPr>
          <w:rFonts w:hint="eastAsia" w:ascii="宋体" w:hAnsi="宋体"/>
          <w:color w:val="000000"/>
          <w:sz w:val="27"/>
          <w:szCs w:val="22"/>
          <w:lang w:val="en-US" w:eastAsia="zh-CN"/>
        </w:rPr>
        <w:t>566.92</w:t>
      </w:r>
      <w:r>
        <w:rPr>
          <w:rFonts w:hint="eastAsia" w:ascii="宋体" w:hAnsi="宋体"/>
          <w:color w:val="000000"/>
          <w:sz w:val="27"/>
          <w:szCs w:val="22"/>
        </w:rPr>
        <w:t xml:space="preserve">万元，土地、房屋及构筑物 </w:t>
      </w:r>
      <w:r>
        <w:rPr>
          <w:rFonts w:hint="eastAsia" w:ascii="宋体" w:hAnsi="宋体"/>
          <w:color w:val="000000"/>
          <w:sz w:val="27"/>
          <w:szCs w:val="22"/>
          <w:lang w:val="en-US" w:eastAsia="zh-CN"/>
        </w:rPr>
        <w:t>417.74</w:t>
      </w:r>
      <w:r>
        <w:rPr>
          <w:rFonts w:hint="eastAsia" w:ascii="宋体" w:hAnsi="宋体"/>
          <w:color w:val="000000"/>
          <w:sz w:val="27"/>
          <w:szCs w:val="22"/>
        </w:rPr>
        <w:t xml:space="preserve">万元，占固定资产的 </w:t>
      </w:r>
      <w:r>
        <w:rPr>
          <w:rFonts w:hint="eastAsia" w:ascii="宋体" w:hAnsi="宋体"/>
          <w:color w:val="000000"/>
          <w:sz w:val="27"/>
          <w:szCs w:val="22"/>
          <w:lang w:val="en-US" w:eastAsia="zh-CN"/>
        </w:rPr>
        <w:t>73.68</w:t>
      </w:r>
      <w:r>
        <w:rPr>
          <w:rFonts w:hint="eastAsia" w:ascii="宋体" w:hAnsi="宋体"/>
          <w:color w:val="000000"/>
          <w:sz w:val="27"/>
          <w:szCs w:val="22"/>
        </w:rPr>
        <w:t xml:space="preserve">% （其中，房屋 106.21 万元，占固定资产的 </w:t>
      </w:r>
      <w:r>
        <w:rPr>
          <w:rFonts w:hint="eastAsia" w:ascii="宋体" w:hAnsi="宋体"/>
          <w:color w:val="000000"/>
          <w:sz w:val="27"/>
          <w:szCs w:val="22"/>
          <w:lang w:val="en-US" w:eastAsia="zh-CN"/>
        </w:rPr>
        <w:t>25.42</w:t>
      </w:r>
      <w:r>
        <w:rPr>
          <w:rFonts w:hint="eastAsia" w:ascii="宋体" w:hAnsi="宋体"/>
          <w:color w:val="000000"/>
          <w:sz w:val="27"/>
          <w:szCs w:val="22"/>
        </w:rPr>
        <w:t xml:space="preserve">%） ； 通用设备 </w:t>
      </w:r>
      <w:r>
        <w:rPr>
          <w:rFonts w:hint="eastAsia" w:ascii="宋体" w:hAnsi="宋体"/>
          <w:color w:val="000000"/>
          <w:sz w:val="27"/>
          <w:szCs w:val="22"/>
          <w:lang w:val="en-US" w:eastAsia="zh-CN"/>
        </w:rPr>
        <w:t>109.31</w:t>
      </w:r>
      <w:r>
        <w:rPr>
          <w:rFonts w:hint="eastAsia" w:ascii="宋体" w:hAnsi="宋体"/>
          <w:color w:val="000000"/>
          <w:sz w:val="27"/>
          <w:szCs w:val="22"/>
        </w:rPr>
        <w:t xml:space="preserve"> 万元，占 </w:t>
      </w:r>
      <w:r>
        <w:rPr>
          <w:rFonts w:hint="eastAsia" w:ascii="宋体" w:hAnsi="宋体"/>
          <w:color w:val="000000"/>
          <w:sz w:val="27"/>
          <w:szCs w:val="22"/>
          <w:lang w:val="en-US" w:eastAsia="zh-CN"/>
        </w:rPr>
        <w:t>19.28</w:t>
      </w:r>
      <w:r>
        <w:rPr>
          <w:rFonts w:hint="eastAsia" w:ascii="宋体" w:hAnsi="宋体"/>
          <w:color w:val="000000"/>
          <w:sz w:val="27"/>
          <w:szCs w:val="22"/>
        </w:rPr>
        <w:t xml:space="preserve">%（其中，车辆 0 万元，占 0.00% ， 单价 50万（含）以上（不含车辆）设备 0万元，占 0.00%） ； 专用设备 </w:t>
      </w:r>
      <w:r>
        <w:rPr>
          <w:rFonts w:hint="eastAsia" w:ascii="宋体" w:hAnsi="宋体"/>
          <w:color w:val="000000"/>
          <w:sz w:val="27"/>
          <w:szCs w:val="22"/>
          <w:lang w:val="en-US" w:eastAsia="zh-CN"/>
        </w:rPr>
        <w:t>28.30</w:t>
      </w:r>
      <w:r>
        <w:rPr>
          <w:rFonts w:hint="eastAsia" w:ascii="宋体" w:hAnsi="宋体"/>
          <w:color w:val="000000"/>
          <w:sz w:val="27"/>
          <w:szCs w:val="22"/>
        </w:rPr>
        <w:t xml:space="preserve">万元，占 </w:t>
      </w:r>
      <w:r>
        <w:rPr>
          <w:rFonts w:hint="eastAsia" w:ascii="宋体" w:hAnsi="宋体"/>
          <w:color w:val="000000"/>
          <w:sz w:val="27"/>
          <w:szCs w:val="22"/>
          <w:lang w:val="en-US" w:eastAsia="zh-CN"/>
        </w:rPr>
        <w:t>4.99</w:t>
      </w:r>
      <w:r>
        <w:rPr>
          <w:rFonts w:hint="eastAsia" w:ascii="宋体" w:hAnsi="宋体"/>
          <w:color w:val="000000"/>
          <w:sz w:val="27"/>
          <w:szCs w:val="22"/>
        </w:rPr>
        <w:t>%（单价100万（含）以上设备 0万元，占 0.00%） ； 图书档案 0.15 万元，占 0.0</w:t>
      </w:r>
      <w:r>
        <w:rPr>
          <w:rFonts w:hint="eastAsia" w:ascii="宋体" w:hAnsi="宋体"/>
          <w:color w:val="000000"/>
          <w:sz w:val="27"/>
          <w:szCs w:val="22"/>
          <w:lang w:val="en-US" w:eastAsia="zh-CN"/>
        </w:rPr>
        <w:t>4</w:t>
      </w:r>
      <w:r>
        <w:rPr>
          <w:rFonts w:hint="eastAsia" w:ascii="宋体" w:hAnsi="宋体"/>
          <w:color w:val="000000"/>
          <w:sz w:val="27"/>
          <w:szCs w:val="22"/>
        </w:rPr>
        <w:t xml:space="preserve">% ； 家具、用具、装具及动植物 </w:t>
      </w:r>
      <w:r>
        <w:rPr>
          <w:rFonts w:hint="eastAsia" w:ascii="宋体" w:hAnsi="宋体"/>
          <w:color w:val="000000"/>
          <w:sz w:val="27"/>
          <w:szCs w:val="22"/>
          <w:lang w:val="en-US" w:eastAsia="zh-CN"/>
        </w:rPr>
        <w:t>11.42</w:t>
      </w:r>
      <w:r>
        <w:rPr>
          <w:rFonts w:hint="eastAsia" w:ascii="宋体" w:hAnsi="宋体"/>
          <w:color w:val="000000"/>
          <w:sz w:val="27"/>
          <w:szCs w:val="22"/>
        </w:rPr>
        <w:t>万元，占</w:t>
      </w:r>
      <w:r>
        <w:rPr>
          <w:rFonts w:hint="eastAsia" w:ascii="宋体" w:hAnsi="宋体"/>
          <w:color w:val="000000"/>
          <w:sz w:val="27"/>
          <w:szCs w:val="22"/>
          <w:lang w:val="en-US" w:eastAsia="zh-CN"/>
        </w:rPr>
        <w:t>2.01</w:t>
      </w:r>
      <w:r>
        <w:rPr>
          <w:rFonts w:hint="eastAsia" w:ascii="宋体" w:hAnsi="宋体"/>
          <w:color w:val="000000"/>
          <w:sz w:val="27"/>
          <w:szCs w:val="22"/>
        </w:rPr>
        <w:t>% 。</w:t>
      </w:r>
    </w:p>
    <w:p w14:paraId="7A42F4CC">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75" w:name="_Toc29094"/>
      <w:r>
        <w:rPr>
          <w:rFonts w:hint="eastAsia" w:ascii="仿宋" w:hAnsi="仿宋" w:eastAsia="仿宋"/>
          <w:b/>
          <w:color w:val="auto"/>
          <w:sz w:val="32"/>
          <w:szCs w:val="32"/>
          <w:highlight w:val="none"/>
        </w:rPr>
        <w:t>（四）预算绩效管理情况</w:t>
      </w:r>
      <w:bookmarkEnd w:id="75"/>
    </w:p>
    <w:p w14:paraId="3710B1AA">
      <w:pPr>
        <w:spacing w:line="580" w:lineRule="exact"/>
        <w:ind w:firstLine="640" w:firstLineChars="200"/>
        <w:rPr>
          <w:rFonts w:ascii="仿宋_GB2312" w:hAnsi="仿宋_GB2312" w:eastAsia="仿宋_GB2312" w:cs="仿宋_GB2312"/>
          <w:sz w:val="32"/>
          <w:szCs w:val="32"/>
        </w:rPr>
      </w:pPr>
      <w:bookmarkStart w:id="76" w:name="_Toc15377225"/>
      <w:bookmarkStart w:id="77" w:name="_Toc15396613"/>
      <w:r>
        <w:rPr>
          <w:rFonts w:hint="eastAsia" w:ascii="仿宋_GB2312" w:hAnsi="仿宋_GB2312" w:eastAsia="仿宋_GB2312" w:cs="仿宋_GB2312"/>
          <w:sz w:val="32"/>
          <w:szCs w:val="32"/>
        </w:rPr>
        <w:t>根据预算绩效管理要求，凤</w:t>
      </w:r>
      <w:r>
        <w:rPr>
          <w:rFonts w:ascii="仿宋_GB2312" w:hAnsi="仿宋_GB2312" w:eastAsia="仿宋_GB2312" w:cs="仿宋_GB2312"/>
          <w:sz w:val="32"/>
          <w:szCs w:val="32"/>
        </w:rPr>
        <w:t>台小学</w:t>
      </w:r>
      <w:r>
        <w:rPr>
          <w:rFonts w:hint="eastAsia" w:ascii="仿宋_GB2312" w:hAnsi="仿宋_GB2312" w:eastAsia="仿宋_GB2312" w:cs="仿宋_GB2312"/>
          <w:sz w:val="32"/>
          <w:szCs w:val="32"/>
        </w:rPr>
        <w:t>在年初预算编制阶段，组织对保安</w:t>
      </w:r>
      <w:r>
        <w:rPr>
          <w:rFonts w:ascii="仿宋_GB2312" w:hAnsi="仿宋_GB2312" w:eastAsia="仿宋_GB2312" w:cs="仿宋_GB2312"/>
          <w:sz w:val="32"/>
          <w:szCs w:val="32"/>
        </w:rPr>
        <w:t>服务费、</w:t>
      </w:r>
      <w:r>
        <w:rPr>
          <w:rFonts w:hint="eastAsia" w:ascii="仿宋_GB2312" w:hAnsi="仿宋_GB2312" w:eastAsia="仿宋_GB2312" w:cs="仿宋_GB2312"/>
          <w:sz w:val="32"/>
          <w:szCs w:val="32"/>
          <w:lang w:eastAsia="zh-CN"/>
        </w:rPr>
        <w:t>小学教育生均公用经费等</w:t>
      </w:r>
      <w:r>
        <w:rPr>
          <w:rFonts w:hint="eastAsia" w:ascii="仿宋_GB2312" w:hAnsi="仿宋_GB2312" w:eastAsia="仿宋_GB2312" w:cs="仿宋_GB2312"/>
          <w:sz w:val="32"/>
          <w:szCs w:val="32"/>
        </w:rPr>
        <w:t>项目开展了预算事前绩效评估，对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个项目开展了绩效目标完成情况自评。</w:t>
      </w:r>
    </w:p>
    <w:p w14:paraId="635FCDF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年部门整体支出开展绩效自评，从评价情况来看，全</w:t>
      </w:r>
      <w:r>
        <w:rPr>
          <w:rFonts w:ascii="仿宋_GB2312" w:hAnsi="仿宋_GB2312" w:eastAsia="仿宋_GB2312" w:cs="仿宋_GB2312"/>
          <w:sz w:val="32"/>
          <w:szCs w:val="32"/>
        </w:rPr>
        <w:t>面完成了</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度教育教学工作、行政工作、工会</w:t>
      </w:r>
      <w:r>
        <w:rPr>
          <w:rFonts w:hint="eastAsia" w:ascii="仿宋_GB2312" w:hAnsi="仿宋_GB2312" w:eastAsia="仿宋_GB2312" w:cs="仿宋_GB2312"/>
          <w:sz w:val="32"/>
          <w:szCs w:val="32"/>
        </w:rPr>
        <w:t>工作等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当地学生</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教育服务，社会</w:t>
      </w:r>
      <w:r>
        <w:rPr>
          <w:rFonts w:hint="eastAsia" w:ascii="仿宋_GB2312" w:hAnsi="仿宋_GB2312" w:eastAsia="仿宋_GB2312" w:cs="仿宋_GB2312"/>
          <w:sz w:val="32"/>
          <w:szCs w:val="32"/>
        </w:rPr>
        <w:t>满意</w:t>
      </w:r>
      <w:r>
        <w:rPr>
          <w:rFonts w:ascii="仿宋_GB2312" w:hAnsi="仿宋_GB2312" w:eastAsia="仿宋_GB2312" w:cs="仿宋_GB2312"/>
          <w:sz w:val="32"/>
          <w:szCs w:val="32"/>
        </w:rPr>
        <w:t>度较高</w:t>
      </w:r>
      <w:r>
        <w:rPr>
          <w:rFonts w:hint="eastAsia" w:ascii="仿宋_GB2312" w:hAnsi="仿宋_GB2312" w:eastAsia="仿宋_GB2312" w:cs="仿宋_GB2312"/>
          <w:sz w:val="32"/>
          <w:szCs w:val="32"/>
        </w:rPr>
        <w:t>。本部门还自行组织了</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个项目支出绩效评价，从评价情况来看，项目实施情况总体良好，得到了社会的认可。</w:t>
      </w:r>
    </w:p>
    <w:p w14:paraId="1980AF6E">
      <w:pPr>
        <w:spacing w:line="58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14:paraId="50473803">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小学教育生均公用经费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保安</w:t>
      </w:r>
      <w:r>
        <w:rPr>
          <w:rFonts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个项目绩效目标实际完成情况。</w:t>
      </w:r>
    </w:p>
    <w:p w14:paraId="62216888">
      <w:pPr>
        <w:tabs>
          <w:tab w:val="left" w:pos="312"/>
        </w:tabs>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小学教育生均公用经费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0.49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0.49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采购学校办公用品，保障了学校正常的运转</w:t>
      </w:r>
      <w:r>
        <w:rPr>
          <w:rFonts w:hint="eastAsia" w:ascii="仿宋_GB2312" w:hAnsi="仿宋_GB2312" w:eastAsia="仿宋_GB2312" w:cs="仿宋_GB2312"/>
          <w:sz w:val="32"/>
          <w:szCs w:val="32"/>
        </w:rPr>
        <w:t>。</w:t>
      </w:r>
    </w:p>
    <w:p w14:paraId="49B1201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）保安服务</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。通过项目实施，保障了师生</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日常</w:t>
      </w:r>
      <w:r>
        <w:rPr>
          <w:rFonts w:ascii="仿宋_GB2312" w:hAnsi="仿宋_GB2312" w:eastAsia="仿宋_GB2312" w:cs="仿宋_GB2312"/>
          <w:sz w:val="32"/>
          <w:szCs w:val="32"/>
        </w:rPr>
        <w:t>安全工作，</w:t>
      </w:r>
      <w:r>
        <w:rPr>
          <w:rFonts w:hint="eastAsia" w:ascii="仿宋_GB2312" w:hAnsi="仿宋_GB2312" w:eastAsia="仿宋_GB2312" w:cs="仿宋_GB2312"/>
          <w:sz w:val="32"/>
          <w:szCs w:val="32"/>
        </w:rPr>
        <w:t>促进</w:t>
      </w:r>
      <w:r>
        <w:rPr>
          <w:rFonts w:ascii="仿宋_GB2312" w:hAnsi="仿宋_GB2312" w:eastAsia="仿宋_GB2312" w:cs="仿宋_GB2312"/>
          <w:sz w:val="32"/>
          <w:szCs w:val="32"/>
        </w:rPr>
        <w:t>了</w:t>
      </w:r>
      <w:r>
        <w:rPr>
          <w:rFonts w:hint="eastAsia" w:ascii="仿宋_GB2312" w:hAnsi="仿宋_GB2312" w:eastAsia="仿宋_GB2312" w:cs="仿宋_GB2312"/>
          <w:sz w:val="32"/>
          <w:szCs w:val="32"/>
        </w:rPr>
        <w:t>学校</w:t>
      </w:r>
      <w:r>
        <w:rPr>
          <w:rFonts w:ascii="仿宋_GB2312" w:hAnsi="仿宋_GB2312" w:eastAsia="仿宋_GB2312" w:cs="仿宋_GB2312"/>
          <w:sz w:val="32"/>
          <w:szCs w:val="32"/>
        </w:rPr>
        <w:t>各</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工作的顺利发展，提高了</w:t>
      </w:r>
      <w:r>
        <w:rPr>
          <w:rFonts w:hint="eastAsia" w:ascii="仿宋_GB2312" w:hAnsi="仿宋_GB2312" w:eastAsia="仿宋_GB2312" w:cs="仿宋_GB2312"/>
          <w:sz w:val="32"/>
          <w:szCs w:val="32"/>
        </w:rPr>
        <w:t>全校</w:t>
      </w:r>
      <w:r>
        <w:rPr>
          <w:rFonts w:ascii="仿宋_GB2312" w:hAnsi="仿宋_GB2312" w:eastAsia="仿宋_GB2312" w:cs="仿宋_GB2312"/>
          <w:sz w:val="32"/>
          <w:szCs w:val="32"/>
        </w:rPr>
        <w:t>师生的安全意识。</w:t>
      </w:r>
      <w:r>
        <w:rPr>
          <w:rFonts w:hint="eastAsia" w:ascii="仿宋_GB2312" w:hAnsi="仿宋_GB2312" w:eastAsia="仿宋_GB2312" w:cs="仿宋_GB2312"/>
          <w:sz w:val="32"/>
          <w:szCs w:val="32"/>
        </w:rPr>
        <w:t>发现的主要问题：学校</w:t>
      </w:r>
      <w:r>
        <w:rPr>
          <w:rFonts w:ascii="仿宋_GB2312" w:hAnsi="仿宋_GB2312" w:eastAsia="仿宋_GB2312" w:cs="仿宋_GB2312"/>
          <w:sz w:val="32"/>
          <w:szCs w:val="32"/>
        </w:rPr>
        <w:t>的安保设施有待</w:t>
      </w:r>
      <w:r>
        <w:rPr>
          <w:rFonts w:hint="eastAsia" w:ascii="仿宋_GB2312" w:hAnsi="仿宋_GB2312" w:eastAsia="仿宋_GB2312" w:cs="仿宋_GB2312"/>
          <w:sz w:val="32"/>
          <w:szCs w:val="32"/>
        </w:rPr>
        <w:t>完善。下一步改进措施：争取上</w:t>
      </w:r>
      <w:r>
        <w:rPr>
          <w:rFonts w:ascii="仿宋_GB2312" w:hAnsi="仿宋_GB2312" w:eastAsia="仿宋_GB2312" w:cs="仿宋_GB2312"/>
          <w:sz w:val="32"/>
          <w:szCs w:val="32"/>
        </w:rPr>
        <w:t>级资金</w:t>
      </w:r>
      <w:r>
        <w:rPr>
          <w:rFonts w:hint="eastAsia" w:ascii="仿宋_GB2312" w:hAnsi="仿宋_GB2312" w:eastAsia="仿宋_GB2312" w:cs="仿宋_GB2312"/>
          <w:sz w:val="32"/>
          <w:szCs w:val="32"/>
        </w:rPr>
        <w:t>购买</w:t>
      </w:r>
      <w:r>
        <w:rPr>
          <w:rFonts w:ascii="仿宋_GB2312" w:hAnsi="仿宋_GB2312" w:eastAsia="仿宋_GB2312" w:cs="仿宋_GB2312"/>
          <w:sz w:val="32"/>
          <w:szCs w:val="32"/>
        </w:rPr>
        <w:t>安保设施。</w:t>
      </w:r>
    </w:p>
    <w:p w14:paraId="754A4FCF">
      <w:pPr>
        <w:spacing w:line="58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36221DB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年部门整体支出绩效评价情况开展自评，《凤</w:t>
      </w:r>
      <w:r>
        <w:rPr>
          <w:rFonts w:ascii="仿宋_GB2312" w:hAnsi="仿宋_GB2312" w:eastAsia="仿宋_GB2312" w:cs="仿宋_GB2312"/>
          <w:sz w:val="32"/>
          <w:szCs w:val="32"/>
        </w:rPr>
        <w:t>台小学202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67B971D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职业年金</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、校园</w:t>
      </w:r>
      <w:r>
        <w:rPr>
          <w:rFonts w:ascii="仿宋_GB2312" w:hAnsi="仿宋_GB2312" w:eastAsia="仿宋_GB2312" w:cs="仿宋_GB2312"/>
          <w:sz w:val="32"/>
          <w:szCs w:val="32"/>
        </w:rPr>
        <w:t>安保服务</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校园安保服务</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年绩效评价报告》见附件。</w:t>
      </w:r>
    </w:p>
    <w:p w14:paraId="249D3100">
      <w:pPr>
        <w:pStyle w:val="2"/>
        <w:rPr>
          <w:rFonts w:hint="eastAsia" w:ascii="仿宋_GB2312" w:hAnsi="仿宋_GB2312" w:eastAsia="仿宋_GB2312" w:cs="仿宋_GB2312"/>
          <w:sz w:val="32"/>
          <w:szCs w:val="32"/>
        </w:rPr>
      </w:pPr>
    </w:p>
    <w:p w14:paraId="6831788C">
      <w:pPr>
        <w:pStyle w:val="2"/>
        <w:rPr>
          <w:rFonts w:hint="eastAsia" w:ascii="仿宋_GB2312" w:hAnsi="仿宋_GB2312" w:eastAsia="仿宋_GB2312" w:cs="仿宋_GB2312"/>
          <w:sz w:val="32"/>
          <w:szCs w:val="32"/>
        </w:rPr>
      </w:pPr>
    </w:p>
    <w:p w14:paraId="77FCF623">
      <w:pPr>
        <w:pStyle w:val="2"/>
        <w:rPr>
          <w:rFonts w:hint="eastAsia" w:ascii="仿宋_GB2312" w:hAnsi="仿宋_GB2312" w:eastAsia="仿宋_GB2312" w:cs="仿宋_GB2312"/>
          <w:sz w:val="32"/>
          <w:szCs w:val="32"/>
        </w:rPr>
      </w:pPr>
    </w:p>
    <w:p w14:paraId="02EA559B">
      <w:pPr>
        <w:pStyle w:val="2"/>
        <w:rPr>
          <w:rFonts w:hint="eastAsia" w:ascii="仿宋_GB2312" w:hAnsi="仿宋_GB2312" w:eastAsia="仿宋_GB2312" w:cs="仿宋_GB2312"/>
          <w:sz w:val="32"/>
          <w:szCs w:val="32"/>
        </w:rPr>
      </w:pPr>
    </w:p>
    <w:p w14:paraId="007E2856">
      <w:pPr>
        <w:pStyle w:val="2"/>
        <w:rPr>
          <w:rFonts w:hint="eastAsia" w:ascii="仿宋_GB2312" w:hAnsi="仿宋_GB2312" w:eastAsia="仿宋_GB2312" w:cs="仿宋_GB2312"/>
          <w:sz w:val="32"/>
          <w:szCs w:val="32"/>
        </w:rPr>
      </w:pPr>
    </w:p>
    <w:p w14:paraId="43E2EBC4">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78" w:name="_Toc9956"/>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76"/>
      <w:bookmarkEnd w:id="77"/>
      <w:bookmarkEnd w:id="78"/>
    </w:p>
    <w:p w14:paraId="2109C370">
      <w:pPr>
        <w:spacing w:line="600" w:lineRule="exact"/>
        <w:jc w:val="left"/>
        <w:rPr>
          <w:rFonts w:ascii="宋体"/>
          <w:b/>
          <w:color w:val="auto"/>
          <w:sz w:val="44"/>
          <w:szCs w:val="44"/>
          <w:highlight w:val="none"/>
        </w:rPr>
      </w:pPr>
    </w:p>
    <w:p w14:paraId="55360EAD">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0DB7F7C">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4C947D5D">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51B6646E">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752AC425">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62A66222">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76F9BA8">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7AD3A3FD">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0CF61F9C">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教育205（类）02（款）01（项）：指</w:t>
      </w:r>
      <w:r>
        <w:rPr>
          <w:rFonts w:ascii="仿宋_GB2312" w:eastAsia="仿宋_GB2312"/>
          <w:color w:val="000000"/>
          <w:sz w:val="32"/>
          <w:szCs w:val="32"/>
        </w:rPr>
        <w:t>学前</w:t>
      </w:r>
      <w:r>
        <w:rPr>
          <w:rFonts w:hint="eastAsia" w:ascii="仿宋_GB2312" w:eastAsia="仿宋_GB2312"/>
          <w:color w:val="000000"/>
          <w:sz w:val="32"/>
          <w:szCs w:val="32"/>
        </w:rPr>
        <w:t>教育</w:t>
      </w:r>
      <w:r>
        <w:rPr>
          <w:rFonts w:ascii="仿宋_GB2312" w:eastAsia="仿宋_GB2312"/>
          <w:color w:val="000000"/>
          <w:sz w:val="32"/>
          <w:szCs w:val="32"/>
        </w:rPr>
        <w:t>，用于学前教育</w:t>
      </w:r>
      <w:r>
        <w:rPr>
          <w:rFonts w:hint="eastAsia" w:ascii="仿宋_GB2312" w:eastAsia="仿宋_GB2312"/>
          <w:color w:val="000000"/>
          <w:sz w:val="32"/>
          <w:szCs w:val="32"/>
        </w:rPr>
        <w:t>购买</w:t>
      </w:r>
      <w:r>
        <w:rPr>
          <w:rFonts w:ascii="仿宋_GB2312" w:eastAsia="仿宋_GB2312"/>
          <w:color w:val="000000"/>
          <w:sz w:val="32"/>
          <w:szCs w:val="32"/>
        </w:rPr>
        <w:t>学位</w:t>
      </w:r>
      <w:r>
        <w:rPr>
          <w:rFonts w:hint="eastAsia" w:ascii="仿宋_GB2312" w:eastAsia="仿宋_GB2312"/>
          <w:color w:val="000000"/>
          <w:sz w:val="32"/>
          <w:szCs w:val="32"/>
        </w:rPr>
        <w:t>。</w:t>
      </w:r>
    </w:p>
    <w:p w14:paraId="21EC9732">
      <w:pPr>
        <w:ind w:firstLine="640" w:firstLineChars="200"/>
        <w:rPr>
          <w:rFonts w:ascii="仿宋_GB2312" w:eastAsia="仿宋_GB2312"/>
          <w:color w:val="000000"/>
          <w:sz w:val="32"/>
          <w:szCs w:val="32"/>
        </w:rPr>
      </w:pPr>
      <w:r>
        <w:rPr>
          <w:rFonts w:hint="eastAsia" w:ascii="仿宋_GB2312" w:eastAsia="仿宋_GB2312"/>
          <w:color w:val="000000"/>
          <w:sz w:val="32"/>
          <w:szCs w:val="32"/>
        </w:rPr>
        <w:t>10.教育205（类）02（款）0</w:t>
      </w:r>
      <w:r>
        <w:rPr>
          <w:rFonts w:ascii="仿宋_GB2312" w:eastAsia="仿宋_GB2312"/>
          <w:color w:val="000000"/>
          <w:sz w:val="32"/>
          <w:szCs w:val="32"/>
        </w:rPr>
        <w:t>2</w:t>
      </w:r>
      <w:r>
        <w:rPr>
          <w:rFonts w:hint="eastAsia" w:ascii="仿宋_GB2312" w:eastAsia="仿宋_GB2312"/>
          <w:color w:val="000000"/>
          <w:sz w:val="32"/>
          <w:szCs w:val="32"/>
        </w:rPr>
        <w:t>（项）：指小学教育</w:t>
      </w:r>
      <w:r>
        <w:rPr>
          <w:rFonts w:ascii="仿宋_GB2312" w:eastAsia="仿宋_GB2312"/>
          <w:color w:val="000000"/>
          <w:sz w:val="32"/>
          <w:szCs w:val="32"/>
        </w:rPr>
        <w:t>，用于</w:t>
      </w:r>
      <w:r>
        <w:rPr>
          <w:rFonts w:hint="eastAsia" w:ascii="仿宋_GB2312" w:eastAsia="仿宋_GB2312"/>
          <w:color w:val="000000"/>
          <w:sz w:val="32"/>
          <w:szCs w:val="32"/>
        </w:rPr>
        <w:t>人</w:t>
      </w:r>
      <w:r>
        <w:rPr>
          <w:rFonts w:ascii="仿宋_GB2312" w:eastAsia="仿宋_GB2312"/>
          <w:color w:val="000000"/>
          <w:sz w:val="32"/>
          <w:szCs w:val="32"/>
        </w:rPr>
        <w:t>员的工资、福利支出</w:t>
      </w:r>
      <w:r>
        <w:rPr>
          <w:rFonts w:hint="eastAsia" w:ascii="仿宋_GB2312" w:eastAsia="仿宋_GB2312"/>
          <w:color w:val="000000"/>
          <w:sz w:val="32"/>
          <w:szCs w:val="32"/>
        </w:rPr>
        <w:t>。</w:t>
      </w:r>
    </w:p>
    <w:p w14:paraId="26A2BE9B">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 xml:space="preserve"> 教育205（类）0</w:t>
      </w:r>
      <w:r>
        <w:rPr>
          <w:rFonts w:ascii="仿宋_GB2312" w:eastAsia="仿宋_GB2312"/>
          <w:color w:val="000000"/>
          <w:sz w:val="32"/>
          <w:szCs w:val="32"/>
        </w:rPr>
        <w:t>9</w:t>
      </w:r>
      <w:r>
        <w:rPr>
          <w:rFonts w:hint="eastAsia" w:ascii="仿宋_GB2312" w:eastAsia="仿宋_GB2312"/>
          <w:color w:val="000000"/>
          <w:sz w:val="32"/>
          <w:szCs w:val="32"/>
        </w:rPr>
        <w:t>（款）</w:t>
      </w:r>
      <w:r>
        <w:rPr>
          <w:rFonts w:ascii="仿宋_GB2312" w:eastAsia="仿宋_GB2312"/>
          <w:color w:val="000000"/>
          <w:sz w:val="32"/>
          <w:szCs w:val="32"/>
        </w:rPr>
        <w:t>99</w:t>
      </w:r>
      <w:r>
        <w:rPr>
          <w:rFonts w:hint="eastAsia" w:ascii="仿宋_GB2312" w:eastAsia="仿宋_GB2312"/>
          <w:color w:val="000000"/>
          <w:sz w:val="32"/>
          <w:szCs w:val="32"/>
        </w:rPr>
        <w:t>（项）：指其它</w:t>
      </w:r>
      <w:r>
        <w:rPr>
          <w:rFonts w:ascii="仿宋_GB2312" w:eastAsia="仿宋_GB2312"/>
          <w:color w:val="000000"/>
          <w:sz w:val="32"/>
          <w:szCs w:val="32"/>
        </w:rPr>
        <w:t>教育费附加安排的支出，</w:t>
      </w:r>
      <w:r>
        <w:rPr>
          <w:rFonts w:hint="eastAsia" w:ascii="仿宋_GB2312" w:eastAsia="仿宋_GB2312"/>
          <w:color w:val="000000"/>
          <w:sz w:val="32"/>
          <w:szCs w:val="32"/>
        </w:rPr>
        <w:t>主</w:t>
      </w:r>
      <w:r>
        <w:rPr>
          <w:rFonts w:ascii="仿宋_GB2312" w:eastAsia="仿宋_GB2312"/>
          <w:color w:val="000000"/>
          <w:sz w:val="32"/>
          <w:szCs w:val="32"/>
        </w:rPr>
        <w:t>要用于</w:t>
      </w:r>
      <w:r>
        <w:rPr>
          <w:rFonts w:hint="eastAsia" w:ascii="仿宋_GB2312" w:eastAsia="仿宋_GB2312"/>
          <w:color w:val="000000"/>
          <w:sz w:val="32"/>
          <w:szCs w:val="32"/>
        </w:rPr>
        <w:t>学校</w:t>
      </w:r>
      <w:r>
        <w:rPr>
          <w:rFonts w:ascii="仿宋_GB2312" w:eastAsia="仿宋_GB2312"/>
          <w:color w:val="000000"/>
          <w:sz w:val="32"/>
          <w:szCs w:val="32"/>
        </w:rPr>
        <w:t>保安服务费，住校生管理经费等支出</w:t>
      </w:r>
      <w:r>
        <w:rPr>
          <w:rFonts w:hint="eastAsia" w:ascii="仿宋_GB2312" w:eastAsia="仿宋_GB2312"/>
          <w:color w:val="000000"/>
          <w:sz w:val="32"/>
          <w:szCs w:val="32"/>
        </w:rPr>
        <w:t>。</w:t>
      </w:r>
    </w:p>
    <w:p w14:paraId="085DFE87">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社会保障和就业208（类）05（款）02（项）：指事业</w:t>
      </w:r>
      <w:r>
        <w:rPr>
          <w:rFonts w:ascii="仿宋_GB2312" w:eastAsia="仿宋_GB2312"/>
          <w:color w:val="000000"/>
          <w:sz w:val="32"/>
          <w:szCs w:val="32"/>
        </w:rPr>
        <w:t>单位离退休支出</w:t>
      </w:r>
      <w:r>
        <w:rPr>
          <w:rFonts w:hint="eastAsia" w:ascii="仿宋_GB2312" w:eastAsia="仿宋_GB2312"/>
          <w:color w:val="000000"/>
          <w:sz w:val="32"/>
          <w:szCs w:val="32"/>
        </w:rPr>
        <w:t>，</w:t>
      </w:r>
      <w:r>
        <w:rPr>
          <w:rFonts w:ascii="仿宋_GB2312" w:eastAsia="仿宋_GB2312"/>
          <w:color w:val="000000"/>
          <w:sz w:val="32"/>
          <w:szCs w:val="32"/>
        </w:rPr>
        <w:t>主要用于退休教师生活补助支出</w:t>
      </w:r>
      <w:r>
        <w:rPr>
          <w:rFonts w:hint="eastAsia" w:ascii="仿宋_GB2312" w:eastAsia="仿宋_GB2312"/>
          <w:color w:val="000000"/>
          <w:sz w:val="32"/>
          <w:szCs w:val="32"/>
        </w:rPr>
        <w:t>。</w:t>
      </w:r>
    </w:p>
    <w:p w14:paraId="6A7D22CE">
      <w:pPr>
        <w:ind w:firstLine="640" w:firstLineChars="200"/>
        <w:rPr>
          <w:rFonts w:ascii="仿宋_GB2312" w:eastAsia="仿宋_GB2312"/>
          <w:color w:val="000000"/>
          <w:sz w:val="32"/>
          <w:szCs w:val="32"/>
        </w:rPr>
      </w:pPr>
      <w:r>
        <w:rPr>
          <w:rFonts w:hint="eastAsia" w:ascii="仿宋_GB2312" w:eastAsia="仿宋_GB2312"/>
          <w:color w:val="000000"/>
          <w:sz w:val="32"/>
          <w:szCs w:val="32"/>
        </w:rPr>
        <w:t>13.社会保障和就业208（类）05（款）0</w:t>
      </w:r>
      <w:r>
        <w:rPr>
          <w:rFonts w:ascii="仿宋_GB2312" w:eastAsia="仿宋_GB2312"/>
          <w:color w:val="000000"/>
          <w:sz w:val="32"/>
          <w:szCs w:val="32"/>
        </w:rPr>
        <w:t>5</w:t>
      </w:r>
      <w:r>
        <w:rPr>
          <w:rFonts w:hint="eastAsia" w:ascii="仿宋_GB2312" w:eastAsia="仿宋_GB2312"/>
          <w:color w:val="000000"/>
          <w:sz w:val="32"/>
          <w:szCs w:val="32"/>
        </w:rPr>
        <w:t>（项）：指机关事业</w:t>
      </w:r>
      <w:r>
        <w:rPr>
          <w:rFonts w:ascii="仿宋_GB2312" w:eastAsia="仿宋_GB2312"/>
          <w:color w:val="000000"/>
          <w:sz w:val="32"/>
          <w:szCs w:val="32"/>
        </w:rPr>
        <w:t>单位</w:t>
      </w:r>
      <w:r>
        <w:rPr>
          <w:rFonts w:hint="eastAsia" w:ascii="仿宋_GB2312" w:eastAsia="仿宋_GB2312"/>
          <w:color w:val="000000"/>
          <w:sz w:val="32"/>
          <w:szCs w:val="32"/>
        </w:rPr>
        <w:t>基本</w:t>
      </w:r>
      <w:r>
        <w:rPr>
          <w:rFonts w:ascii="仿宋_GB2312" w:eastAsia="仿宋_GB2312"/>
          <w:color w:val="000000"/>
          <w:sz w:val="32"/>
          <w:szCs w:val="32"/>
        </w:rPr>
        <w:t>养老保险支出</w:t>
      </w:r>
      <w:r>
        <w:rPr>
          <w:rFonts w:hint="eastAsia" w:ascii="仿宋_GB2312" w:eastAsia="仿宋_GB2312"/>
          <w:color w:val="000000"/>
          <w:sz w:val="32"/>
          <w:szCs w:val="32"/>
        </w:rPr>
        <w:t>。</w:t>
      </w:r>
    </w:p>
    <w:p w14:paraId="510F2577">
      <w:pPr>
        <w:ind w:firstLine="640" w:firstLineChars="200"/>
        <w:rPr>
          <w:rFonts w:ascii="仿宋_GB2312" w:eastAsia="仿宋_GB2312"/>
          <w:color w:val="000000"/>
          <w:sz w:val="32"/>
          <w:szCs w:val="32"/>
        </w:rPr>
      </w:pPr>
      <w:r>
        <w:rPr>
          <w:rFonts w:hint="eastAsia" w:ascii="仿宋_GB2312" w:eastAsia="仿宋_GB2312"/>
          <w:color w:val="000000"/>
          <w:sz w:val="32"/>
          <w:szCs w:val="32"/>
        </w:rPr>
        <w:t>14.社会保障和就业208（类）05（款）9</w:t>
      </w:r>
      <w:r>
        <w:rPr>
          <w:rFonts w:ascii="仿宋_GB2312" w:eastAsia="仿宋_GB2312"/>
          <w:color w:val="000000"/>
          <w:sz w:val="32"/>
          <w:szCs w:val="32"/>
        </w:rPr>
        <w:t>9</w:t>
      </w:r>
      <w:r>
        <w:rPr>
          <w:rFonts w:hint="eastAsia" w:ascii="仿宋_GB2312" w:eastAsia="仿宋_GB2312"/>
          <w:color w:val="000000"/>
          <w:sz w:val="32"/>
          <w:szCs w:val="32"/>
        </w:rPr>
        <w:t>（项）：指其它</w:t>
      </w:r>
      <w:r>
        <w:rPr>
          <w:rFonts w:ascii="仿宋_GB2312" w:eastAsia="仿宋_GB2312"/>
          <w:color w:val="000000"/>
          <w:sz w:val="32"/>
          <w:szCs w:val="32"/>
        </w:rPr>
        <w:t>行政</w:t>
      </w:r>
      <w:r>
        <w:rPr>
          <w:rFonts w:hint="eastAsia" w:ascii="仿宋_GB2312" w:eastAsia="仿宋_GB2312"/>
          <w:color w:val="000000"/>
          <w:sz w:val="32"/>
          <w:szCs w:val="32"/>
        </w:rPr>
        <w:t>事业</w:t>
      </w:r>
      <w:r>
        <w:rPr>
          <w:rFonts w:ascii="仿宋_GB2312" w:eastAsia="仿宋_GB2312"/>
          <w:color w:val="000000"/>
          <w:sz w:val="32"/>
          <w:szCs w:val="32"/>
        </w:rPr>
        <w:t>单位离退休支出</w:t>
      </w:r>
      <w:r>
        <w:rPr>
          <w:rFonts w:hint="eastAsia" w:ascii="仿宋_GB2312" w:eastAsia="仿宋_GB2312"/>
          <w:color w:val="000000"/>
          <w:sz w:val="32"/>
          <w:szCs w:val="32"/>
        </w:rPr>
        <w:t>，</w:t>
      </w:r>
      <w:r>
        <w:rPr>
          <w:rFonts w:ascii="仿宋_GB2312" w:eastAsia="仿宋_GB2312"/>
          <w:color w:val="000000"/>
          <w:sz w:val="32"/>
          <w:szCs w:val="32"/>
        </w:rPr>
        <w:t>主要用于退休教师</w:t>
      </w:r>
      <w:r>
        <w:rPr>
          <w:rFonts w:hint="eastAsia" w:ascii="仿宋_GB2312" w:eastAsia="仿宋_GB2312"/>
          <w:color w:val="000000"/>
          <w:sz w:val="32"/>
          <w:szCs w:val="32"/>
        </w:rPr>
        <w:t>购买</w:t>
      </w:r>
      <w:r>
        <w:rPr>
          <w:rFonts w:ascii="仿宋_GB2312" w:eastAsia="仿宋_GB2312"/>
          <w:color w:val="000000"/>
          <w:sz w:val="32"/>
          <w:szCs w:val="32"/>
        </w:rPr>
        <w:t>医疗保险支出</w:t>
      </w:r>
      <w:r>
        <w:rPr>
          <w:rFonts w:hint="eastAsia" w:ascii="仿宋_GB2312" w:eastAsia="仿宋_GB2312"/>
          <w:color w:val="000000"/>
          <w:sz w:val="32"/>
          <w:szCs w:val="32"/>
        </w:rPr>
        <w:t>。</w:t>
      </w:r>
    </w:p>
    <w:p w14:paraId="1DA359A3">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医疗卫生与计划生育210（类）</w:t>
      </w:r>
      <w:r>
        <w:rPr>
          <w:rFonts w:ascii="仿宋_GB2312" w:eastAsia="仿宋_GB2312"/>
          <w:color w:val="000000"/>
          <w:sz w:val="32"/>
          <w:szCs w:val="32"/>
        </w:rPr>
        <w:t>11</w:t>
      </w:r>
      <w:r>
        <w:rPr>
          <w:rFonts w:hint="eastAsia" w:ascii="仿宋_GB2312" w:eastAsia="仿宋_GB2312"/>
          <w:color w:val="000000"/>
          <w:sz w:val="32"/>
          <w:szCs w:val="32"/>
        </w:rPr>
        <w:t>（款）02（项）：指事业</w:t>
      </w:r>
      <w:r>
        <w:rPr>
          <w:rFonts w:ascii="仿宋_GB2312" w:eastAsia="仿宋_GB2312"/>
          <w:color w:val="000000"/>
          <w:sz w:val="32"/>
          <w:szCs w:val="32"/>
        </w:rPr>
        <w:t>单位基本医疗保险支出</w:t>
      </w:r>
      <w:r>
        <w:rPr>
          <w:rFonts w:hint="eastAsia" w:ascii="仿宋_GB2312" w:eastAsia="仿宋_GB2312"/>
          <w:color w:val="000000"/>
          <w:sz w:val="32"/>
          <w:szCs w:val="32"/>
        </w:rPr>
        <w:t>。</w:t>
      </w:r>
    </w:p>
    <w:p w14:paraId="5ACBFDA3">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住房保障221（类）02（款）01（项）：指住</w:t>
      </w:r>
      <w:r>
        <w:rPr>
          <w:rFonts w:ascii="仿宋_GB2312" w:eastAsia="仿宋_GB2312"/>
          <w:color w:val="000000"/>
          <w:sz w:val="32"/>
          <w:szCs w:val="32"/>
        </w:rPr>
        <w:t>房公</w:t>
      </w:r>
      <w:r>
        <w:rPr>
          <w:rFonts w:hint="eastAsia" w:ascii="仿宋_GB2312" w:eastAsia="仿宋_GB2312"/>
          <w:color w:val="000000"/>
          <w:sz w:val="32"/>
          <w:szCs w:val="32"/>
        </w:rPr>
        <w:t>积金支出。</w:t>
      </w:r>
    </w:p>
    <w:p w14:paraId="1965D56E">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基本支出：指为保障机构正常运转、完成日常工作任务而发生的人员支出和公用支出。</w:t>
      </w:r>
    </w:p>
    <w:p w14:paraId="5A57B94E">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278A9BA">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经营支出：指事业单位在专业业务活动及其辅助活动之外开展非独立核算经营活动发生的支出。</w:t>
      </w:r>
    </w:p>
    <w:p w14:paraId="37946132">
      <w:pPr>
        <w:pStyle w:val="22"/>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5E6106">
      <w:pPr>
        <w:pStyle w:val="22"/>
        <w:spacing w:line="560" w:lineRule="exact"/>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8B7279">
      <w:pPr>
        <w:spacing w:line="600" w:lineRule="exact"/>
        <w:jc w:val="center"/>
        <w:outlineLvl w:val="0"/>
        <w:rPr>
          <w:rFonts w:hint="eastAsia" w:ascii="黑体" w:hAnsi="黑体" w:eastAsia="黑体"/>
          <w:color w:val="auto"/>
          <w:sz w:val="44"/>
          <w:szCs w:val="44"/>
          <w:highlight w:val="none"/>
        </w:rPr>
      </w:pPr>
      <w:bookmarkStart w:id="79" w:name="_Toc15396614"/>
      <w:bookmarkStart w:id="80" w:name="_Toc15377226"/>
    </w:p>
    <w:p w14:paraId="4301E89A">
      <w:pPr>
        <w:spacing w:line="600" w:lineRule="exact"/>
        <w:jc w:val="center"/>
        <w:outlineLvl w:val="0"/>
        <w:rPr>
          <w:rFonts w:hint="eastAsia" w:ascii="黑体" w:hAnsi="黑体" w:eastAsia="黑体"/>
          <w:color w:val="auto"/>
          <w:sz w:val="44"/>
          <w:szCs w:val="44"/>
          <w:highlight w:val="none"/>
        </w:rPr>
      </w:pPr>
    </w:p>
    <w:p w14:paraId="349F3121">
      <w:pPr>
        <w:spacing w:line="600" w:lineRule="exact"/>
        <w:jc w:val="center"/>
        <w:outlineLvl w:val="0"/>
        <w:rPr>
          <w:rFonts w:hint="eastAsia" w:ascii="黑体" w:hAnsi="黑体" w:eastAsia="黑体"/>
          <w:color w:val="auto"/>
          <w:sz w:val="44"/>
          <w:szCs w:val="44"/>
          <w:highlight w:val="none"/>
        </w:rPr>
      </w:pPr>
    </w:p>
    <w:p w14:paraId="1D77B9DA">
      <w:pPr>
        <w:spacing w:line="600" w:lineRule="exact"/>
        <w:jc w:val="center"/>
        <w:outlineLvl w:val="0"/>
        <w:rPr>
          <w:rFonts w:ascii="仿宋_GB2312" w:hAnsi="仿宋_GB2312" w:eastAsia="仿宋_GB2312" w:cs="仿宋_GB2312"/>
          <w:color w:val="auto"/>
          <w:sz w:val="32"/>
          <w:szCs w:val="32"/>
          <w:highlight w:val="none"/>
        </w:rPr>
      </w:pPr>
      <w:bookmarkStart w:id="81" w:name="_Toc25782"/>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9"/>
      <w:bookmarkEnd w:id="81"/>
    </w:p>
    <w:p w14:paraId="12D07425">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82" w:name="_Toc17737"/>
      <w:bookmarkStart w:id="83" w:name="_Toc15396618"/>
    </w:p>
    <w:p w14:paraId="36535DEA">
      <w:pPr>
        <w:spacing w:line="600" w:lineRule="exact"/>
        <w:jc w:val="center"/>
        <w:outlineLvl w:val="0"/>
        <w:rPr>
          <w:rFonts w:hint="eastAsia" w:ascii="宋体" w:hAnsi="宋体" w:eastAsia="宋体" w:cs="宋体"/>
          <w:color w:val="auto"/>
          <w:kern w:val="0"/>
          <w:sz w:val="32"/>
          <w:szCs w:val="32"/>
          <w:highlight w:val="none"/>
          <w:lang w:val="en-US" w:eastAsia="zh-CN" w:bidi="ar-SA"/>
        </w:rPr>
      </w:pPr>
    </w:p>
    <w:p w14:paraId="207AB037">
      <w:pPr>
        <w:spacing w:line="600" w:lineRule="exact"/>
        <w:jc w:val="center"/>
        <w:outlineLvl w:val="0"/>
        <w:rPr>
          <w:rFonts w:hint="eastAsia" w:ascii="宋体" w:hAnsi="宋体" w:eastAsia="宋体" w:cs="宋体"/>
          <w:color w:val="auto"/>
          <w:kern w:val="0"/>
          <w:sz w:val="32"/>
          <w:szCs w:val="32"/>
          <w:highlight w:val="none"/>
          <w:lang w:val="en-US" w:eastAsia="zh-CN" w:bidi="ar-SA"/>
        </w:rPr>
      </w:pPr>
    </w:p>
    <w:p w14:paraId="5FF272D4">
      <w:pPr>
        <w:spacing w:line="600" w:lineRule="exact"/>
        <w:jc w:val="center"/>
        <w:outlineLvl w:val="0"/>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t>部门预算项目支出绩效自评表（202</w:t>
      </w:r>
      <w:r>
        <w:rPr>
          <w:rFonts w:hint="eastAsia" w:ascii="宋体" w:hAnsi="宋体" w:cs="宋体"/>
          <w:color w:val="auto"/>
          <w:kern w:val="0"/>
          <w:sz w:val="32"/>
          <w:szCs w:val="32"/>
          <w:highlight w:val="none"/>
          <w:lang w:val="en-US" w:eastAsia="zh-CN" w:bidi="ar-SA"/>
        </w:rPr>
        <w:t>3</w:t>
      </w:r>
      <w:r>
        <w:rPr>
          <w:rFonts w:hint="eastAsia" w:ascii="宋体" w:hAnsi="宋体" w:eastAsia="宋体" w:cs="宋体"/>
          <w:color w:val="auto"/>
          <w:kern w:val="0"/>
          <w:sz w:val="32"/>
          <w:szCs w:val="32"/>
          <w:highlight w:val="none"/>
          <w:lang w:val="en-US" w:eastAsia="zh-CN" w:bidi="ar-SA"/>
        </w:rPr>
        <w:t>年度）</w:t>
      </w:r>
      <w:bookmarkEnd w:id="82"/>
    </w:p>
    <w:p w14:paraId="4E4A44B1">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p w14:paraId="3EAE809B">
      <w:pPr>
        <w:pStyle w:val="2"/>
        <w:rPr>
          <w:rFonts w:hint="eastAsia" w:ascii="仿宋_GB2312" w:hAnsi="Calibri" w:eastAsia="仿宋_GB2312" w:cs="仿宋"/>
          <w:color w:val="auto"/>
          <w:kern w:val="0"/>
          <w:sz w:val="32"/>
          <w:szCs w:val="32"/>
          <w:highlight w:val="none"/>
          <w:lang w:val="en-US" w:eastAsia="zh-CN" w:bidi="ar-SA"/>
        </w:rPr>
        <w:sectPr>
          <w:footerReference r:id="rId7" w:type="first"/>
          <w:footerReference r:id="rId6" w:type="default"/>
          <w:pgSz w:w="11906" w:h="16838"/>
          <w:pgMar w:top="1440" w:right="1800" w:bottom="1440" w:left="1800" w:header="851" w:footer="992" w:gutter="0"/>
          <w:pgNumType w:start="1"/>
          <w:cols w:space="425" w:num="1"/>
          <w:docGrid w:type="lines" w:linePitch="312" w:charSpace="0"/>
        </w:sectPr>
      </w:pPr>
    </w:p>
    <w:p w14:paraId="232914C1">
      <w:pPr>
        <w:pStyle w:val="2"/>
        <w:rPr>
          <w:rFonts w:hint="eastAsia" w:ascii="仿宋_GB2312" w:hAnsi="Calibri" w:eastAsia="仿宋_GB2312" w:cs="仿宋"/>
          <w:color w:val="auto"/>
          <w:kern w:val="0"/>
          <w:sz w:val="32"/>
          <w:szCs w:val="32"/>
          <w:highlight w:val="none"/>
          <w:lang w:val="en-US" w:eastAsia="zh-CN" w:bidi="ar-SA"/>
        </w:rPr>
        <w:sectPr>
          <w:type w:val="continuous"/>
          <w:pgSz w:w="11906" w:h="16838"/>
          <w:pgMar w:top="1440" w:right="1800" w:bottom="1440" w:left="1800" w:header="851" w:footer="992" w:gutter="0"/>
          <w:pgNumType w:start="1"/>
          <w:cols w:space="425" w:num="1"/>
          <w:titlePg/>
          <w:docGrid w:type="lines" w:linePitch="312" w:charSpace="0"/>
        </w:sectPr>
      </w:pPr>
    </w:p>
    <w:tbl>
      <w:tblPr>
        <w:tblStyle w:val="12"/>
        <w:tblW w:w="127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2"/>
        <w:gridCol w:w="1810"/>
        <w:gridCol w:w="25"/>
        <w:gridCol w:w="1548"/>
        <w:gridCol w:w="40"/>
        <w:gridCol w:w="1964"/>
        <w:gridCol w:w="62"/>
        <w:gridCol w:w="599"/>
        <w:gridCol w:w="73"/>
        <w:gridCol w:w="1104"/>
        <w:gridCol w:w="4"/>
        <w:gridCol w:w="576"/>
        <w:gridCol w:w="83"/>
        <w:gridCol w:w="898"/>
        <w:gridCol w:w="85"/>
        <w:gridCol w:w="486"/>
        <w:gridCol w:w="35"/>
        <w:gridCol w:w="455"/>
        <w:gridCol w:w="34"/>
        <w:gridCol w:w="2252"/>
      </w:tblGrid>
      <w:tr w14:paraId="04C2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74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66CA89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A1F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A7F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2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BC53A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51090822R000000319565-工资性支出（小学教育）</w:t>
            </w:r>
          </w:p>
        </w:tc>
      </w:tr>
      <w:tr w14:paraId="09C3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A2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9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0388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遂宁市船山区新桥镇凤台小学校部门</w:t>
            </w:r>
          </w:p>
        </w:tc>
        <w:tc>
          <w:tcPr>
            <w:tcW w:w="981" w:type="dxa"/>
            <w:gridSpan w:val="2"/>
            <w:tcBorders>
              <w:top w:val="nil"/>
              <w:left w:val="nil"/>
              <w:bottom w:val="nil"/>
              <w:right w:val="nil"/>
            </w:tcBorders>
            <w:shd w:val="clear" w:color="auto" w:fill="auto"/>
            <w:vAlign w:val="center"/>
          </w:tcPr>
          <w:p w14:paraId="2220B38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5FF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遂宁市船山区新桥镇凤台小学校</w:t>
            </w:r>
          </w:p>
        </w:tc>
      </w:tr>
      <w:tr w14:paraId="2630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68F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CE5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9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222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BEEF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D2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8BB9">
            <w:pPr>
              <w:rPr>
                <w:rFonts w:hint="eastAsia" w:ascii="宋体" w:hAnsi="宋体" w:eastAsia="宋体" w:cs="宋体"/>
                <w:i w:val="0"/>
                <w:iCs w:val="0"/>
                <w:color w:val="000000"/>
                <w:sz w:val="18"/>
                <w:szCs w:val="18"/>
                <w:u w:val="none"/>
              </w:rPr>
            </w:pPr>
          </w:p>
        </w:tc>
        <w:tc>
          <w:tcPr>
            <w:tcW w:w="1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7E82">
            <w:pPr>
              <w:rPr>
                <w:rFonts w:hint="eastAsia" w:ascii="宋体" w:hAnsi="宋体" w:eastAsia="宋体" w:cs="宋体"/>
                <w:i w:val="0"/>
                <w:iCs w:val="0"/>
                <w:color w:val="000000"/>
                <w:sz w:val="18"/>
                <w:szCs w:val="18"/>
                <w:u w:val="none"/>
              </w:rPr>
            </w:pPr>
          </w:p>
        </w:tc>
        <w:tc>
          <w:tcPr>
            <w:tcW w:w="59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889C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53BB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本年度顺利完成的项目预算资金。</w:t>
            </w:r>
          </w:p>
        </w:tc>
      </w:tr>
      <w:tr w14:paraId="7556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5D9AE">
            <w:pPr>
              <w:rPr>
                <w:rFonts w:hint="eastAsia" w:ascii="宋体" w:hAnsi="宋体" w:eastAsia="宋体" w:cs="宋体"/>
                <w:i w:val="0"/>
                <w:iCs w:val="0"/>
                <w:color w:val="000000"/>
                <w:sz w:val="18"/>
                <w:szCs w:val="18"/>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7F1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2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46F55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每月足额发放教职工工资和福利待遇。</w:t>
            </w:r>
          </w:p>
        </w:tc>
      </w:tr>
      <w:tr w14:paraId="2A3F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67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E1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C4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89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0B8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11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87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C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2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8D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058F">
            <w:pPr>
              <w:jc w:val="center"/>
              <w:rPr>
                <w:rFonts w:hint="eastAsia" w:ascii="宋体" w:hAnsi="宋体" w:eastAsia="宋体" w:cs="宋体"/>
                <w:i w:val="0"/>
                <w:iCs w:val="0"/>
                <w:color w:val="000000"/>
                <w:sz w:val="18"/>
                <w:szCs w:val="18"/>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12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AF8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465.25</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9D9F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539.03</w:t>
            </w:r>
          </w:p>
        </w:tc>
        <w:tc>
          <w:tcPr>
            <w:tcW w:w="24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3729A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539.03</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C3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C0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D5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75AE4">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6567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A490">
            <w:pPr>
              <w:jc w:val="center"/>
              <w:rPr>
                <w:rFonts w:hint="eastAsia" w:ascii="宋体" w:hAnsi="宋体" w:eastAsia="宋体" w:cs="宋体"/>
                <w:i w:val="0"/>
                <w:iCs w:val="0"/>
                <w:color w:val="000000"/>
                <w:sz w:val="18"/>
                <w:szCs w:val="18"/>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D3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A1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465.25</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32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539.03</w:t>
            </w:r>
          </w:p>
        </w:tc>
        <w:tc>
          <w:tcPr>
            <w:tcW w:w="24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848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539.03</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BC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F8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B8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2DAD7">
            <w:pPr>
              <w:jc w:val="center"/>
              <w:rPr>
                <w:rFonts w:hint="eastAsia" w:ascii="黑体" w:hAnsi="黑体" w:eastAsia="黑体" w:cs="黑体"/>
                <w:i/>
                <w:iCs/>
                <w:color w:val="000000"/>
                <w:sz w:val="18"/>
                <w:szCs w:val="18"/>
                <w:u w:val="none"/>
              </w:rPr>
            </w:pPr>
          </w:p>
        </w:tc>
      </w:tr>
      <w:tr w14:paraId="65EE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275E">
            <w:pPr>
              <w:jc w:val="center"/>
              <w:rPr>
                <w:rFonts w:hint="eastAsia" w:ascii="宋体" w:hAnsi="宋体" w:eastAsia="宋体" w:cs="宋体"/>
                <w:i w:val="0"/>
                <w:iCs w:val="0"/>
                <w:color w:val="000000"/>
                <w:sz w:val="18"/>
                <w:szCs w:val="18"/>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58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F172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0.00</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29F1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0.00</w:t>
            </w:r>
          </w:p>
        </w:tc>
        <w:tc>
          <w:tcPr>
            <w:tcW w:w="24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33DAA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0.00</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9A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21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35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28B9">
            <w:pPr>
              <w:jc w:val="center"/>
              <w:rPr>
                <w:rFonts w:hint="eastAsia" w:ascii="黑体" w:hAnsi="黑体" w:eastAsia="黑体" w:cs="黑体"/>
                <w:i/>
                <w:iCs/>
                <w:color w:val="000000"/>
                <w:sz w:val="18"/>
                <w:szCs w:val="18"/>
                <w:u w:val="none"/>
              </w:rPr>
            </w:pPr>
          </w:p>
        </w:tc>
      </w:tr>
      <w:tr w14:paraId="6D4F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725E">
            <w:pPr>
              <w:jc w:val="center"/>
              <w:rPr>
                <w:rFonts w:hint="eastAsia" w:ascii="宋体" w:hAnsi="宋体" w:eastAsia="宋体" w:cs="宋体"/>
                <w:i w:val="0"/>
                <w:iCs w:val="0"/>
                <w:color w:val="000000"/>
                <w:sz w:val="18"/>
                <w:szCs w:val="18"/>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06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4B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FD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744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9F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27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5D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9473A">
            <w:pPr>
              <w:jc w:val="center"/>
              <w:rPr>
                <w:rFonts w:hint="eastAsia" w:ascii="黑体" w:hAnsi="黑体" w:eastAsia="黑体" w:cs="黑体"/>
                <w:i/>
                <w:iCs/>
                <w:color w:val="000000"/>
                <w:sz w:val="18"/>
                <w:szCs w:val="18"/>
                <w:u w:val="none"/>
              </w:rPr>
            </w:pPr>
          </w:p>
        </w:tc>
      </w:tr>
      <w:tr w14:paraId="0D46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98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9E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79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22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CA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C3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6A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B0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86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6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36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470F">
            <w:pPr>
              <w:jc w:val="center"/>
              <w:rPr>
                <w:rFonts w:hint="eastAsia" w:ascii="宋体" w:hAnsi="宋体" w:eastAsia="宋体" w:cs="宋体"/>
                <w:i w:val="0"/>
                <w:iCs w:val="0"/>
                <w:color w:val="000000"/>
                <w:sz w:val="18"/>
                <w:szCs w:val="18"/>
                <w:u w:val="none"/>
              </w:rPr>
            </w:pPr>
          </w:p>
        </w:tc>
        <w:tc>
          <w:tcPr>
            <w:tcW w:w="18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0E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EE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32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37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75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8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C307E">
            <w:pPr>
              <w:jc w:val="center"/>
              <w:rPr>
                <w:rFonts w:hint="eastAsia" w:ascii="微软雅黑" w:hAnsi="微软雅黑" w:eastAsia="微软雅黑" w:cs="微软雅黑"/>
                <w:i/>
                <w:iCs/>
                <w:color w:val="000000"/>
                <w:sz w:val="16"/>
                <w:szCs w:val="16"/>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D4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F8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16BF">
            <w:pPr>
              <w:jc w:val="center"/>
              <w:rPr>
                <w:rFonts w:hint="eastAsia" w:ascii="微软雅黑" w:hAnsi="微软雅黑" w:eastAsia="微软雅黑" w:cs="微软雅黑"/>
                <w:i/>
                <w:iCs/>
                <w:color w:val="000000"/>
                <w:sz w:val="16"/>
                <w:szCs w:val="16"/>
                <w:u w:val="none"/>
              </w:rPr>
            </w:pPr>
          </w:p>
        </w:tc>
      </w:tr>
      <w:tr w14:paraId="2071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BD68">
            <w:pPr>
              <w:jc w:val="center"/>
              <w:rPr>
                <w:rFonts w:hint="eastAsia" w:ascii="宋体" w:hAnsi="宋体" w:eastAsia="宋体" w:cs="宋体"/>
                <w:i w:val="0"/>
                <w:iCs w:val="0"/>
                <w:color w:val="000000"/>
                <w:sz w:val="18"/>
                <w:szCs w:val="18"/>
                <w:u w:val="none"/>
              </w:rPr>
            </w:pPr>
          </w:p>
        </w:tc>
        <w:tc>
          <w:tcPr>
            <w:tcW w:w="1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7B4EF">
            <w:pPr>
              <w:jc w:val="center"/>
              <w:rPr>
                <w:rFonts w:hint="eastAsia" w:ascii="宋体" w:hAnsi="宋体" w:eastAsia="宋体" w:cs="宋体"/>
                <w:i w:val="0"/>
                <w:iCs w:val="0"/>
                <w:color w:val="000000"/>
                <w:sz w:val="18"/>
                <w:szCs w:val="18"/>
                <w:u w:val="none"/>
              </w:rPr>
            </w:pPr>
          </w:p>
        </w:tc>
        <w:tc>
          <w:tcPr>
            <w:tcW w:w="15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982D">
            <w:pPr>
              <w:jc w:val="center"/>
              <w:rPr>
                <w:rFonts w:hint="eastAsia" w:ascii="宋体" w:hAnsi="宋体" w:eastAsia="宋体" w:cs="宋体"/>
                <w:i w:val="0"/>
                <w:iCs w:val="0"/>
                <w:color w:val="000000"/>
                <w:sz w:val="18"/>
                <w:szCs w:val="18"/>
                <w:u w:val="none"/>
              </w:rPr>
            </w:pP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D3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F2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72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5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0E1AA">
            <w:pPr>
              <w:jc w:val="center"/>
              <w:rPr>
                <w:rFonts w:hint="eastAsia" w:ascii="微软雅黑" w:hAnsi="微软雅黑" w:eastAsia="微软雅黑" w:cs="微软雅黑"/>
                <w:i/>
                <w:iCs/>
                <w:color w:val="000000"/>
                <w:sz w:val="16"/>
                <w:szCs w:val="16"/>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9F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77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80DA">
            <w:pPr>
              <w:jc w:val="center"/>
              <w:rPr>
                <w:rFonts w:hint="eastAsia" w:ascii="微软雅黑" w:hAnsi="微软雅黑" w:eastAsia="微软雅黑" w:cs="微软雅黑"/>
                <w:i/>
                <w:iCs/>
                <w:color w:val="000000"/>
                <w:sz w:val="16"/>
                <w:szCs w:val="16"/>
                <w:u w:val="none"/>
              </w:rPr>
            </w:pPr>
          </w:p>
        </w:tc>
      </w:tr>
      <w:tr w14:paraId="0889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CA27">
            <w:pPr>
              <w:jc w:val="center"/>
              <w:rPr>
                <w:rFonts w:hint="eastAsia" w:ascii="宋体" w:hAnsi="宋体" w:eastAsia="宋体" w:cs="宋体"/>
                <w:i w:val="0"/>
                <w:iCs w:val="0"/>
                <w:color w:val="000000"/>
                <w:sz w:val="18"/>
                <w:szCs w:val="18"/>
                <w:u w:val="none"/>
              </w:rPr>
            </w:pPr>
          </w:p>
        </w:tc>
        <w:tc>
          <w:tcPr>
            <w:tcW w:w="1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29DC">
            <w:pPr>
              <w:jc w:val="center"/>
              <w:rPr>
                <w:rFonts w:hint="eastAsia" w:ascii="宋体" w:hAnsi="宋体" w:eastAsia="宋体" w:cs="宋体"/>
                <w:i w:val="0"/>
                <w:iCs w:val="0"/>
                <w:color w:val="000000"/>
                <w:sz w:val="18"/>
                <w:szCs w:val="18"/>
                <w:u w:val="none"/>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38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13DD2">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按时发放率</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C3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32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0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DBB9A">
            <w:pPr>
              <w:jc w:val="center"/>
              <w:rPr>
                <w:rFonts w:hint="eastAsia" w:ascii="微软雅黑" w:hAnsi="微软雅黑" w:eastAsia="微软雅黑" w:cs="微软雅黑"/>
                <w:i/>
                <w:iCs/>
                <w:color w:val="000000"/>
                <w:sz w:val="16"/>
                <w:szCs w:val="16"/>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F7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A7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E377">
            <w:pPr>
              <w:jc w:val="center"/>
              <w:rPr>
                <w:rFonts w:hint="eastAsia" w:ascii="微软雅黑" w:hAnsi="微软雅黑" w:eastAsia="微软雅黑" w:cs="微软雅黑"/>
                <w:i/>
                <w:iCs/>
                <w:color w:val="000000"/>
                <w:sz w:val="16"/>
                <w:szCs w:val="16"/>
                <w:u w:val="none"/>
              </w:rPr>
            </w:pPr>
          </w:p>
        </w:tc>
      </w:tr>
      <w:tr w14:paraId="1F73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F10C">
            <w:pPr>
              <w:jc w:val="center"/>
              <w:rPr>
                <w:rFonts w:hint="eastAsia" w:ascii="宋体" w:hAnsi="宋体" w:eastAsia="宋体" w:cs="宋体"/>
                <w:i w:val="0"/>
                <w:iCs w:val="0"/>
                <w:color w:val="000000"/>
                <w:sz w:val="18"/>
                <w:szCs w:val="18"/>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F8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E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B4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9F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FB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2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F07CB">
            <w:pPr>
              <w:jc w:val="center"/>
              <w:rPr>
                <w:rFonts w:hint="eastAsia" w:ascii="微软雅黑" w:hAnsi="微软雅黑" w:eastAsia="微软雅黑" w:cs="微软雅黑"/>
                <w:i/>
                <w:iCs/>
                <w:color w:val="000000"/>
                <w:sz w:val="16"/>
                <w:szCs w:val="16"/>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ED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2D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C5F7">
            <w:pPr>
              <w:jc w:val="center"/>
              <w:rPr>
                <w:rFonts w:hint="eastAsia" w:ascii="微软雅黑" w:hAnsi="微软雅黑" w:eastAsia="微软雅黑" w:cs="微软雅黑"/>
                <w:i/>
                <w:iCs/>
                <w:color w:val="000000"/>
                <w:sz w:val="16"/>
                <w:szCs w:val="16"/>
                <w:u w:val="none"/>
              </w:rPr>
            </w:pPr>
          </w:p>
        </w:tc>
      </w:tr>
      <w:tr w14:paraId="260B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9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DD87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70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927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94BD">
            <w:pPr>
              <w:rPr>
                <w:rFonts w:hint="eastAsia" w:ascii="宋体" w:hAnsi="宋体" w:eastAsia="宋体" w:cs="宋体"/>
                <w:i w:val="0"/>
                <w:iCs w:val="0"/>
                <w:color w:val="000000"/>
                <w:sz w:val="18"/>
                <w:szCs w:val="18"/>
                <w:u w:val="none"/>
              </w:rPr>
            </w:pPr>
          </w:p>
        </w:tc>
      </w:tr>
      <w:tr w14:paraId="0ECD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2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3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68EE0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全年顺利完成了各项资金的支付工作，保障了教职工的合法权益。</w:t>
            </w:r>
          </w:p>
        </w:tc>
      </w:tr>
      <w:tr w14:paraId="506B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C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3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A0588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科目执行不够准确。</w:t>
            </w:r>
          </w:p>
        </w:tc>
      </w:tr>
      <w:tr w14:paraId="0816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E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3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FF047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应提高科目执行的准确率。</w:t>
            </w:r>
          </w:p>
        </w:tc>
      </w:tr>
      <w:tr w14:paraId="5474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274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666405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7C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70C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9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0A044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51090822T000000415419-保安服务费</w:t>
            </w:r>
          </w:p>
        </w:tc>
      </w:tr>
      <w:tr w14:paraId="1B5D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3BA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CE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遂宁市船山区新桥镇凤台小学校部门</w:t>
            </w:r>
          </w:p>
        </w:tc>
        <w:tc>
          <w:tcPr>
            <w:tcW w:w="983" w:type="dxa"/>
            <w:gridSpan w:val="2"/>
            <w:tcBorders>
              <w:top w:val="nil"/>
              <w:left w:val="nil"/>
              <w:bottom w:val="nil"/>
              <w:right w:val="nil"/>
            </w:tcBorders>
            <w:shd w:val="clear" w:color="auto" w:fill="auto"/>
            <w:vAlign w:val="center"/>
          </w:tcPr>
          <w:p w14:paraId="51D5F8B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2E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遂宁市船山区新桥镇凤台小学校</w:t>
            </w:r>
          </w:p>
        </w:tc>
      </w:tr>
      <w:tr w14:paraId="7644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700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EEF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FE6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5258C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22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FD20">
            <w:pPr>
              <w:rPr>
                <w:rFonts w:hint="eastAsia" w:ascii="宋体" w:hAnsi="宋体" w:eastAsia="宋体" w:cs="宋体"/>
                <w:i w:val="0"/>
                <w:iCs w:val="0"/>
                <w:color w:val="000000"/>
                <w:sz w:val="18"/>
                <w:szCs w:val="18"/>
                <w:u w:val="none"/>
              </w:rPr>
            </w:pPr>
          </w:p>
        </w:tc>
        <w:tc>
          <w:tcPr>
            <w:tcW w:w="18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A89A">
            <w:pPr>
              <w:rPr>
                <w:rFonts w:hint="eastAsia" w:ascii="宋体" w:hAnsi="宋体" w:eastAsia="宋体" w:cs="宋体"/>
                <w:i w:val="0"/>
                <w:iCs w:val="0"/>
                <w:color w:val="000000"/>
                <w:sz w:val="18"/>
                <w:szCs w:val="18"/>
                <w:u w:val="none"/>
              </w:rPr>
            </w:pPr>
          </w:p>
        </w:tc>
        <w:tc>
          <w:tcPr>
            <w:tcW w:w="60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3B18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年，投入资金</w:t>
            </w: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0000元，通过区本级财政预算拨款，与保安公司签订合同，保安公司安排保安人员，确保学校安保人防工作顺利开展，保障广大师生生命财产安全，维护学校正常教育教学秩序。</w:t>
            </w:r>
          </w:p>
        </w:tc>
        <w:tc>
          <w:tcPr>
            <w:tcW w:w="4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0457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全年顺利完成了学校的安保服务工作。</w:t>
            </w:r>
          </w:p>
        </w:tc>
      </w:tr>
      <w:tr w14:paraId="1393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B5DB">
            <w:pPr>
              <w:rPr>
                <w:rFonts w:hint="eastAsia" w:ascii="宋体" w:hAnsi="宋体" w:eastAsia="宋体" w:cs="宋体"/>
                <w:i w:val="0"/>
                <w:iCs w:val="0"/>
                <w:color w:val="000000"/>
                <w:sz w:val="18"/>
                <w:szCs w:val="18"/>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9D3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9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B3CFE3">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与保安公司签订合同，保安公司安排保安人员，确保学校安保人防工作顺利开展，保障广大师生生命财产安全，维护学校正常教育教学秩序。</w:t>
            </w:r>
          </w:p>
        </w:tc>
      </w:tr>
      <w:tr w14:paraId="3A4C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C0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73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B6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FD0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41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7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04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F5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9C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F65F">
            <w:pPr>
              <w:jc w:val="center"/>
              <w:rPr>
                <w:rFonts w:hint="eastAsia" w:ascii="宋体" w:hAnsi="宋体" w:eastAsia="宋体" w:cs="宋体"/>
                <w:i w:val="0"/>
                <w:iCs w:val="0"/>
                <w:color w:val="000000"/>
                <w:sz w:val="18"/>
                <w:szCs w:val="18"/>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49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35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E8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24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A91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55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89</w:t>
            </w:r>
            <w:r>
              <w:rPr>
                <w:rFonts w:ascii="宋体" w:hAnsi="宋体" w:eastAsia="宋体" w:cs="宋体"/>
                <w:i w:val="0"/>
                <w:iCs w:val="0"/>
                <w:color w:val="000000"/>
                <w:kern w:val="0"/>
                <w:sz w:val="18"/>
                <w:szCs w:val="18"/>
                <w:u w:val="none"/>
                <w:lang w:val="en-US" w:eastAsia="zh-CN" w:bidi="ar"/>
              </w:rPr>
              <w:t>.00%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D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93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22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D2AF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1A32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28B53">
            <w:pPr>
              <w:jc w:val="center"/>
              <w:rPr>
                <w:rFonts w:hint="eastAsia" w:ascii="宋体" w:hAnsi="宋体" w:eastAsia="宋体" w:cs="宋体"/>
                <w:i w:val="0"/>
                <w:iCs w:val="0"/>
                <w:color w:val="000000"/>
                <w:sz w:val="18"/>
                <w:szCs w:val="18"/>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56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CB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6F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24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BFF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C7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89</w:t>
            </w:r>
            <w:r>
              <w:rPr>
                <w:rFonts w:ascii="宋体" w:hAnsi="宋体" w:eastAsia="宋体" w:cs="宋体"/>
                <w:i w:val="0"/>
                <w:iCs w:val="0"/>
                <w:color w:val="000000"/>
                <w:kern w:val="0"/>
                <w:sz w:val="18"/>
                <w:szCs w:val="18"/>
                <w:u w:val="none"/>
                <w:lang w:val="en-US" w:eastAsia="zh-CN" w:bidi="ar"/>
              </w:rPr>
              <w:t>.00%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6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78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2C19">
            <w:pPr>
              <w:jc w:val="center"/>
              <w:rPr>
                <w:rFonts w:hint="eastAsia" w:ascii="黑体" w:hAnsi="黑体" w:eastAsia="黑体" w:cs="黑体"/>
                <w:i/>
                <w:iCs/>
                <w:color w:val="000000"/>
                <w:sz w:val="18"/>
                <w:szCs w:val="18"/>
                <w:u w:val="none"/>
              </w:rPr>
            </w:pPr>
          </w:p>
        </w:tc>
      </w:tr>
      <w:tr w14:paraId="59CB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701E">
            <w:pPr>
              <w:jc w:val="center"/>
              <w:rPr>
                <w:rFonts w:hint="eastAsia" w:ascii="宋体" w:hAnsi="宋体" w:eastAsia="宋体" w:cs="宋体"/>
                <w:i w:val="0"/>
                <w:iCs w:val="0"/>
                <w:color w:val="000000"/>
                <w:sz w:val="18"/>
                <w:szCs w:val="18"/>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BC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D3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D2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3A9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60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A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C1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BBC97">
            <w:pPr>
              <w:jc w:val="center"/>
              <w:rPr>
                <w:rFonts w:hint="eastAsia" w:ascii="黑体" w:hAnsi="黑体" w:eastAsia="黑体" w:cs="黑体"/>
                <w:i/>
                <w:iCs/>
                <w:color w:val="000000"/>
                <w:sz w:val="18"/>
                <w:szCs w:val="18"/>
                <w:u w:val="none"/>
              </w:rPr>
            </w:pPr>
          </w:p>
        </w:tc>
      </w:tr>
      <w:tr w14:paraId="2D25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00BCA">
            <w:pPr>
              <w:jc w:val="center"/>
              <w:rPr>
                <w:rFonts w:hint="eastAsia" w:ascii="宋体" w:hAnsi="宋体" w:eastAsia="宋体" w:cs="宋体"/>
                <w:i w:val="0"/>
                <w:iCs w:val="0"/>
                <w:color w:val="000000"/>
                <w:sz w:val="18"/>
                <w:szCs w:val="18"/>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2F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EF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18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CEB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4F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F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AE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5155">
            <w:pPr>
              <w:jc w:val="center"/>
              <w:rPr>
                <w:rFonts w:hint="eastAsia" w:ascii="黑体" w:hAnsi="黑体" w:eastAsia="黑体" w:cs="黑体"/>
                <w:i/>
                <w:iCs/>
                <w:color w:val="000000"/>
                <w:sz w:val="18"/>
                <w:szCs w:val="18"/>
                <w:u w:val="none"/>
              </w:rPr>
            </w:pPr>
          </w:p>
        </w:tc>
      </w:tr>
      <w:tr w14:paraId="1C57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D4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03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91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60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AE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E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9D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59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8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92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80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3E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E040">
            <w:pPr>
              <w:jc w:val="center"/>
              <w:rPr>
                <w:rFonts w:hint="eastAsia" w:ascii="宋体" w:hAnsi="宋体" w:eastAsia="宋体" w:cs="宋体"/>
                <w:i w:val="0"/>
                <w:iCs w:val="0"/>
                <w:color w:val="000000"/>
                <w:sz w:val="18"/>
                <w:szCs w:val="18"/>
                <w:u w:val="none"/>
              </w:rPr>
            </w:pPr>
          </w:p>
        </w:tc>
        <w:tc>
          <w:tcPr>
            <w:tcW w:w="18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7A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FF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04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召学校安保人员</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44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1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89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A487D">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B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CC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FBFA">
            <w:pPr>
              <w:jc w:val="center"/>
              <w:rPr>
                <w:rFonts w:hint="eastAsia" w:ascii="微软雅黑" w:hAnsi="微软雅黑" w:eastAsia="微软雅黑" w:cs="微软雅黑"/>
                <w:i/>
                <w:iCs/>
                <w:color w:val="000000"/>
                <w:sz w:val="16"/>
                <w:szCs w:val="16"/>
                <w:u w:val="none"/>
              </w:rPr>
            </w:pPr>
          </w:p>
        </w:tc>
      </w:tr>
      <w:tr w14:paraId="33BD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24AD">
            <w:pPr>
              <w:jc w:val="center"/>
              <w:rPr>
                <w:rFonts w:hint="eastAsia" w:ascii="宋体" w:hAnsi="宋体" w:eastAsia="宋体" w:cs="宋体"/>
                <w:i w:val="0"/>
                <w:iCs w:val="0"/>
                <w:color w:val="000000"/>
                <w:sz w:val="18"/>
                <w:szCs w:val="18"/>
                <w:u w:val="none"/>
              </w:rPr>
            </w:pPr>
          </w:p>
        </w:tc>
        <w:tc>
          <w:tcPr>
            <w:tcW w:w="18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2BC4">
            <w:pPr>
              <w:jc w:val="center"/>
              <w:rPr>
                <w:rFonts w:hint="eastAsia" w:ascii="宋体" w:hAnsi="宋体" w:eastAsia="宋体" w:cs="宋体"/>
                <w:i w:val="0"/>
                <w:iCs w:val="0"/>
                <w:color w:val="000000"/>
                <w:sz w:val="18"/>
                <w:szCs w:val="18"/>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97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75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完成全年学校安保工作</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93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B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1A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DD18F">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0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0F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C7BCD">
            <w:pPr>
              <w:jc w:val="center"/>
              <w:rPr>
                <w:rFonts w:hint="eastAsia" w:ascii="微软雅黑" w:hAnsi="微软雅黑" w:eastAsia="微软雅黑" w:cs="微软雅黑"/>
                <w:i/>
                <w:iCs/>
                <w:color w:val="000000"/>
                <w:sz w:val="16"/>
                <w:szCs w:val="16"/>
                <w:u w:val="none"/>
              </w:rPr>
            </w:pPr>
          </w:p>
        </w:tc>
      </w:tr>
      <w:tr w14:paraId="71AE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C46F">
            <w:pPr>
              <w:jc w:val="center"/>
              <w:rPr>
                <w:rFonts w:hint="eastAsia" w:ascii="宋体" w:hAnsi="宋体" w:eastAsia="宋体" w:cs="宋体"/>
                <w:i w:val="0"/>
                <w:iCs w:val="0"/>
                <w:color w:val="000000"/>
                <w:sz w:val="18"/>
                <w:szCs w:val="18"/>
                <w:u w:val="none"/>
              </w:rPr>
            </w:pPr>
          </w:p>
        </w:tc>
        <w:tc>
          <w:tcPr>
            <w:tcW w:w="18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3848">
            <w:pPr>
              <w:jc w:val="center"/>
              <w:rPr>
                <w:rFonts w:hint="eastAsia" w:ascii="宋体" w:hAnsi="宋体" w:eastAsia="宋体" w:cs="宋体"/>
                <w:i w:val="0"/>
                <w:iCs w:val="0"/>
                <w:color w:val="000000"/>
                <w:sz w:val="18"/>
                <w:szCs w:val="18"/>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DE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55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年校园安保工作</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10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4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C8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0A94A">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A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51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7D6E6">
            <w:pPr>
              <w:jc w:val="center"/>
              <w:rPr>
                <w:rFonts w:hint="eastAsia" w:ascii="微软雅黑" w:hAnsi="微软雅黑" w:eastAsia="微软雅黑" w:cs="微软雅黑"/>
                <w:i/>
                <w:iCs/>
                <w:color w:val="000000"/>
                <w:sz w:val="16"/>
                <w:szCs w:val="16"/>
                <w:u w:val="none"/>
              </w:rPr>
            </w:pPr>
          </w:p>
        </w:tc>
      </w:tr>
      <w:tr w14:paraId="7374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5DC6">
            <w:pPr>
              <w:jc w:val="center"/>
              <w:rPr>
                <w:rFonts w:hint="eastAsia" w:ascii="宋体" w:hAnsi="宋体" w:eastAsia="宋体" w:cs="宋体"/>
                <w:i w:val="0"/>
                <w:iCs w:val="0"/>
                <w:color w:val="000000"/>
                <w:sz w:val="18"/>
                <w:szCs w:val="18"/>
                <w:u w:val="none"/>
              </w:rPr>
            </w:pPr>
          </w:p>
        </w:tc>
        <w:tc>
          <w:tcPr>
            <w:tcW w:w="18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B6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AC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58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增加就业岗位</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7F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2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E0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896BD">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9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37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D3F7E">
            <w:pPr>
              <w:jc w:val="center"/>
              <w:rPr>
                <w:rFonts w:hint="eastAsia" w:ascii="微软雅黑" w:hAnsi="微软雅黑" w:eastAsia="微软雅黑" w:cs="微软雅黑"/>
                <w:i/>
                <w:iCs/>
                <w:color w:val="000000"/>
                <w:sz w:val="16"/>
                <w:szCs w:val="16"/>
                <w:u w:val="none"/>
              </w:rPr>
            </w:pPr>
          </w:p>
        </w:tc>
      </w:tr>
      <w:tr w14:paraId="73D0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2200">
            <w:pPr>
              <w:jc w:val="center"/>
              <w:rPr>
                <w:rFonts w:hint="eastAsia" w:ascii="宋体" w:hAnsi="宋体" w:eastAsia="宋体" w:cs="宋体"/>
                <w:i w:val="0"/>
                <w:iCs w:val="0"/>
                <w:color w:val="000000"/>
                <w:sz w:val="18"/>
                <w:szCs w:val="18"/>
                <w:u w:val="none"/>
              </w:rPr>
            </w:pPr>
          </w:p>
        </w:tc>
        <w:tc>
          <w:tcPr>
            <w:tcW w:w="18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A3EF">
            <w:pPr>
              <w:jc w:val="center"/>
              <w:rPr>
                <w:rFonts w:hint="eastAsia" w:ascii="宋体" w:hAnsi="宋体" w:eastAsia="宋体" w:cs="宋体"/>
                <w:i w:val="0"/>
                <w:iCs w:val="0"/>
                <w:color w:val="000000"/>
                <w:sz w:val="18"/>
                <w:szCs w:val="18"/>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AE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35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让家长、学生放心</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9C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4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8E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7097A">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D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75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BAD42">
            <w:pPr>
              <w:jc w:val="center"/>
              <w:rPr>
                <w:rFonts w:hint="eastAsia" w:ascii="微软雅黑" w:hAnsi="微软雅黑" w:eastAsia="微软雅黑" w:cs="微软雅黑"/>
                <w:i/>
                <w:iCs/>
                <w:color w:val="000000"/>
                <w:sz w:val="16"/>
                <w:szCs w:val="16"/>
                <w:u w:val="none"/>
              </w:rPr>
            </w:pPr>
          </w:p>
        </w:tc>
      </w:tr>
      <w:tr w14:paraId="03C1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F3EA">
            <w:pPr>
              <w:jc w:val="center"/>
              <w:rPr>
                <w:rFonts w:hint="eastAsia" w:ascii="宋体" w:hAnsi="宋体" w:eastAsia="宋体" w:cs="宋体"/>
                <w:i w:val="0"/>
                <w:iCs w:val="0"/>
                <w:color w:val="000000"/>
                <w:sz w:val="18"/>
                <w:szCs w:val="18"/>
                <w:u w:val="none"/>
              </w:rPr>
            </w:pPr>
          </w:p>
        </w:tc>
        <w:tc>
          <w:tcPr>
            <w:tcW w:w="18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5B41">
            <w:pPr>
              <w:jc w:val="center"/>
              <w:rPr>
                <w:rFonts w:hint="eastAsia" w:ascii="宋体" w:hAnsi="宋体" w:eastAsia="宋体" w:cs="宋体"/>
                <w:i w:val="0"/>
                <w:iCs w:val="0"/>
                <w:color w:val="000000"/>
                <w:sz w:val="18"/>
                <w:szCs w:val="18"/>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96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21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保安工作长期执行</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A5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A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39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628C9">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A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1F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7EFD">
            <w:pPr>
              <w:jc w:val="center"/>
              <w:rPr>
                <w:rFonts w:hint="eastAsia" w:ascii="微软雅黑" w:hAnsi="微软雅黑" w:eastAsia="微软雅黑" w:cs="微软雅黑"/>
                <w:i/>
                <w:iCs/>
                <w:color w:val="000000"/>
                <w:sz w:val="16"/>
                <w:szCs w:val="16"/>
                <w:u w:val="none"/>
              </w:rPr>
            </w:pPr>
          </w:p>
        </w:tc>
      </w:tr>
      <w:tr w14:paraId="2302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4E7C">
            <w:pPr>
              <w:jc w:val="center"/>
              <w:rPr>
                <w:rFonts w:hint="eastAsia" w:ascii="宋体" w:hAnsi="宋体" w:eastAsia="宋体" w:cs="宋体"/>
                <w:i w:val="0"/>
                <w:iCs w:val="0"/>
                <w:color w:val="000000"/>
                <w:sz w:val="18"/>
                <w:szCs w:val="18"/>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52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DE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B5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让教师、学生满意</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10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A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0E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943E">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4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FD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033E4">
            <w:pPr>
              <w:jc w:val="center"/>
              <w:rPr>
                <w:rFonts w:hint="eastAsia" w:ascii="微软雅黑" w:hAnsi="微软雅黑" w:eastAsia="微软雅黑" w:cs="微软雅黑"/>
                <w:i/>
                <w:iCs/>
                <w:color w:val="000000"/>
                <w:sz w:val="16"/>
                <w:szCs w:val="16"/>
                <w:u w:val="none"/>
              </w:rPr>
            </w:pPr>
          </w:p>
        </w:tc>
      </w:tr>
      <w:tr w14:paraId="78C9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8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175C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5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5484D">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F024E">
            <w:pPr>
              <w:rPr>
                <w:rFonts w:hint="eastAsia" w:ascii="宋体" w:hAnsi="宋体" w:eastAsia="宋体" w:cs="宋体"/>
                <w:i w:val="0"/>
                <w:iCs w:val="0"/>
                <w:color w:val="000000"/>
                <w:sz w:val="18"/>
                <w:szCs w:val="18"/>
                <w:u w:val="none"/>
              </w:rPr>
            </w:pPr>
          </w:p>
        </w:tc>
      </w:tr>
      <w:tr w14:paraId="0FFF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2D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33"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7A410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预算编制合理，资金利用率高，完成了学校的安保工作。</w:t>
            </w:r>
          </w:p>
        </w:tc>
      </w:tr>
      <w:tr w14:paraId="04B1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67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33"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5D5B6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资金支付进度较慢。</w:t>
            </w:r>
          </w:p>
        </w:tc>
      </w:tr>
      <w:tr w14:paraId="58CC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A6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33"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D1EC54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应按时逐月支付保安服务费，提高保安服务质量。</w:t>
            </w:r>
          </w:p>
        </w:tc>
      </w:tr>
    </w:tbl>
    <w:p w14:paraId="582F9306">
      <w:pPr>
        <w:pStyle w:val="2"/>
        <w:rPr>
          <w:rFonts w:hint="eastAsia" w:ascii="仿宋_GB2312" w:hAnsi="Calibri" w:eastAsia="仿宋_GB2312" w:cs="仿宋"/>
          <w:color w:val="auto"/>
          <w:kern w:val="0"/>
          <w:sz w:val="32"/>
          <w:szCs w:val="32"/>
          <w:highlight w:val="none"/>
          <w:lang w:val="en-US" w:eastAsia="zh-CN" w:bidi="ar-SA"/>
        </w:rPr>
      </w:pPr>
    </w:p>
    <w:p w14:paraId="2DD063BC">
      <w:pPr>
        <w:pStyle w:val="2"/>
        <w:rPr>
          <w:rFonts w:hint="eastAsia" w:ascii="仿宋_GB2312" w:hAnsi="Calibri" w:eastAsia="仿宋_GB2312" w:cs="仿宋"/>
          <w:color w:val="auto"/>
          <w:kern w:val="0"/>
          <w:sz w:val="32"/>
          <w:szCs w:val="32"/>
          <w:highlight w:val="none"/>
          <w:lang w:val="en-US" w:eastAsia="zh-CN" w:bidi="ar-SA"/>
        </w:rPr>
      </w:pPr>
    </w:p>
    <w:p w14:paraId="26A858E4">
      <w:pPr>
        <w:pStyle w:val="2"/>
        <w:rPr>
          <w:rFonts w:hint="eastAsia" w:ascii="仿宋_GB2312" w:hAnsi="Calibri" w:eastAsia="仿宋_GB2312" w:cs="仿宋"/>
          <w:color w:val="auto"/>
          <w:kern w:val="0"/>
          <w:sz w:val="32"/>
          <w:szCs w:val="32"/>
          <w:highlight w:val="none"/>
          <w:lang w:val="en-US" w:eastAsia="zh-CN" w:bidi="ar-SA"/>
        </w:rPr>
      </w:pPr>
    </w:p>
    <w:p w14:paraId="2A51866A">
      <w:pPr>
        <w:pStyle w:val="2"/>
        <w:rPr>
          <w:rFonts w:hint="eastAsia" w:ascii="仿宋_GB2312" w:hAnsi="Calibri" w:eastAsia="仿宋_GB2312" w:cs="仿宋"/>
          <w:color w:val="auto"/>
          <w:kern w:val="0"/>
          <w:sz w:val="32"/>
          <w:szCs w:val="32"/>
          <w:highlight w:val="none"/>
          <w:lang w:val="en-US" w:eastAsia="zh-CN" w:bidi="ar-SA"/>
        </w:rPr>
      </w:pPr>
    </w:p>
    <w:p w14:paraId="2F321728">
      <w:pPr>
        <w:spacing w:line="600" w:lineRule="exact"/>
        <w:jc w:val="center"/>
        <w:outlineLvl w:val="0"/>
        <w:rPr>
          <w:rFonts w:hint="eastAsia" w:ascii="黑体" w:hAnsi="黑体" w:eastAsia="黑体"/>
          <w:color w:val="auto"/>
          <w:sz w:val="44"/>
          <w:szCs w:val="44"/>
          <w:highlight w:val="none"/>
        </w:rPr>
        <w:sectPr>
          <w:footerReference r:id="rId9" w:type="first"/>
          <w:footerReference r:id="rId8" w:type="default"/>
          <w:type w:val="continuous"/>
          <w:pgSz w:w="16838" w:h="11906" w:orient="landscape"/>
          <w:pgMar w:top="1800" w:right="1440" w:bottom="1800" w:left="1440" w:header="851" w:footer="992" w:gutter="0"/>
          <w:pgNumType w:fmt="decimal" w:start="17"/>
          <w:cols w:space="425" w:num="1"/>
          <w:docGrid w:type="lines" w:linePitch="312" w:charSpace="0"/>
        </w:sectPr>
      </w:pPr>
    </w:p>
    <w:p w14:paraId="7E8A5FB0">
      <w:pPr>
        <w:spacing w:line="600" w:lineRule="exact"/>
        <w:jc w:val="center"/>
        <w:outlineLvl w:val="0"/>
        <w:rPr>
          <w:rStyle w:val="24"/>
          <w:rFonts w:hint="eastAsia" w:ascii="黑体" w:hAnsi="黑体" w:eastAsia="黑体"/>
          <w:b w:val="0"/>
          <w:color w:val="auto"/>
          <w:highlight w:val="none"/>
        </w:rPr>
      </w:pPr>
      <w:bookmarkStart w:id="84" w:name="_Toc32101"/>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80"/>
      <w:bookmarkEnd w:id="83"/>
      <w:bookmarkEnd w:id="84"/>
      <w:bookmarkStart w:id="85" w:name="_Toc15396619"/>
    </w:p>
    <w:p w14:paraId="7508B427">
      <w:pPr>
        <w:pStyle w:val="4"/>
        <w:rPr>
          <w:rStyle w:val="25"/>
          <w:rFonts w:hint="eastAsia" w:ascii="仿宋" w:hAnsi="仿宋" w:eastAsia="仿宋"/>
          <w:b w:val="0"/>
          <w:bCs w:val="0"/>
          <w:color w:val="auto"/>
          <w:highlight w:val="none"/>
        </w:rPr>
      </w:pPr>
      <w:bookmarkStart w:id="86" w:name="_Toc4038"/>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85"/>
      <w:bookmarkEnd w:id="86"/>
    </w:p>
    <w:p w14:paraId="31CBE58D">
      <w:pPr>
        <w:pStyle w:val="4"/>
        <w:rPr>
          <w:rFonts w:ascii="仿宋" w:hAnsi="仿宋" w:eastAsia="仿宋"/>
          <w:color w:val="auto"/>
          <w:highlight w:val="none"/>
        </w:rPr>
      </w:pPr>
      <w:bookmarkStart w:id="87" w:name="_Toc15396620"/>
      <w:bookmarkStart w:id="88" w:name="_Toc409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87"/>
      <w:bookmarkEnd w:id="88"/>
    </w:p>
    <w:p w14:paraId="5FD2EF6B">
      <w:pPr>
        <w:pStyle w:val="4"/>
        <w:rPr>
          <w:rFonts w:ascii="仿宋" w:hAnsi="仿宋" w:eastAsia="仿宋"/>
          <w:color w:val="auto"/>
          <w:highlight w:val="none"/>
        </w:rPr>
      </w:pPr>
      <w:bookmarkStart w:id="89" w:name="_Toc29448"/>
      <w:bookmarkStart w:id="90"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9"/>
      <w:bookmarkEnd w:id="90"/>
    </w:p>
    <w:p w14:paraId="0421F220">
      <w:pPr>
        <w:pStyle w:val="4"/>
        <w:rPr>
          <w:rFonts w:ascii="仿宋" w:hAnsi="仿宋" w:eastAsia="仿宋"/>
          <w:b w:val="0"/>
          <w:color w:val="auto"/>
          <w:highlight w:val="none"/>
        </w:rPr>
      </w:pPr>
      <w:bookmarkStart w:id="91" w:name="_Toc16842"/>
      <w:bookmarkStart w:id="92"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91"/>
      <w:bookmarkEnd w:id="92"/>
    </w:p>
    <w:p w14:paraId="2A1EF2D6">
      <w:pPr>
        <w:pStyle w:val="4"/>
        <w:rPr>
          <w:rStyle w:val="25"/>
          <w:rFonts w:ascii="仿宋" w:hAnsi="仿宋" w:eastAsia="仿宋"/>
          <w:b w:val="0"/>
          <w:bCs w:val="0"/>
          <w:color w:val="auto"/>
          <w:highlight w:val="none"/>
        </w:rPr>
      </w:pPr>
      <w:bookmarkStart w:id="93" w:name="_Toc17648"/>
      <w:bookmarkStart w:id="94"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93"/>
      <w:bookmarkEnd w:id="94"/>
      <w:bookmarkStart w:id="95" w:name="_Toc15396624"/>
    </w:p>
    <w:p w14:paraId="6A38DAE7">
      <w:pPr>
        <w:pStyle w:val="4"/>
        <w:rPr>
          <w:rFonts w:ascii="仿宋" w:hAnsi="仿宋" w:eastAsia="仿宋"/>
          <w:color w:val="auto"/>
          <w:highlight w:val="none"/>
        </w:rPr>
      </w:pPr>
      <w:bookmarkStart w:id="96" w:name="_Toc10154"/>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95"/>
      <w:bookmarkEnd w:id="96"/>
    </w:p>
    <w:p w14:paraId="1A09C34B">
      <w:pPr>
        <w:pStyle w:val="4"/>
        <w:rPr>
          <w:rFonts w:ascii="仿宋" w:hAnsi="仿宋" w:eastAsia="仿宋"/>
          <w:color w:val="auto"/>
          <w:highlight w:val="none"/>
        </w:rPr>
      </w:pPr>
      <w:bookmarkStart w:id="97" w:name="_Toc19369"/>
      <w:bookmarkStart w:id="98"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97"/>
      <w:bookmarkEnd w:id="98"/>
    </w:p>
    <w:p w14:paraId="34265B92">
      <w:pPr>
        <w:pStyle w:val="4"/>
        <w:rPr>
          <w:rFonts w:ascii="仿宋" w:hAnsi="仿宋" w:eastAsia="仿宋"/>
          <w:color w:val="auto"/>
          <w:highlight w:val="none"/>
        </w:rPr>
      </w:pPr>
      <w:bookmarkStart w:id="99" w:name="_Toc2331"/>
      <w:bookmarkStart w:id="100"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9"/>
      <w:bookmarkEnd w:id="100"/>
    </w:p>
    <w:p w14:paraId="2BAA0418">
      <w:pPr>
        <w:pStyle w:val="4"/>
        <w:rPr>
          <w:rFonts w:ascii="仿宋" w:hAnsi="仿宋" w:eastAsia="仿宋"/>
          <w:color w:val="auto"/>
          <w:highlight w:val="none"/>
        </w:rPr>
      </w:pPr>
      <w:bookmarkStart w:id="101" w:name="_Toc15396627"/>
      <w:bookmarkStart w:id="102" w:name="_Toc27301"/>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01"/>
      <w:bookmarkEnd w:id="102"/>
    </w:p>
    <w:p w14:paraId="5045023D">
      <w:pPr>
        <w:pStyle w:val="4"/>
        <w:rPr>
          <w:rFonts w:ascii="仿宋" w:hAnsi="仿宋" w:eastAsia="仿宋"/>
          <w:color w:val="auto"/>
          <w:highlight w:val="none"/>
        </w:rPr>
      </w:pPr>
      <w:bookmarkStart w:id="103" w:name="_Toc15396628"/>
      <w:bookmarkStart w:id="104" w:name="_Toc30167"/>
      <w:r>
        <w:rPr>
          <w:rStyle w:val="25"/>
          <w:rFonts w:hint="eastAsia" w:ascii="仿宋" w:hAnsi="仿宋" w:eastAsia="仿宋"/>
          <w:b w:val="0"/>
          <w:bCs w:val="0"/>
          <w:color w:val="auto"/>
          <w:highlight w:val="none"/>
        </w:rPr>
        <w:t>十、</w:t>
      </w:r>
      <w:bookmarkEnd w:id="103"/>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04"/>
    </w:p>
    <w:p w14:paraId="5A205A96">
      <w:pPr>
        <w:pStyle w:val="4"/>
        <w:rPr>
          <w:rFonts w:ascii="仿宋" w:hAnsi="仿宋" w:eastAsia="仿宋"/>
          <w:color w:val="auto"/>
          <w:highlight w:val="none"/>
        </w:rPr>
      </w:pPr>
      <w:bookmarkStart w:id="105" w:name="_Toc15396629"/>
      <w:bookmarkStart w:id="106" w:name="_Toc3206"/>
      <w:r>
        <w:rPr>
          <w:rStyle w:val="25"/>
          <w:rFonts w:hint="eastAsia" w:ascii="仿宋" w:hAnsi="仿宋" w:eastAsia="仿宋"/>
          <w:b w:val="0"/>
          <w:bCs w:val="0"/>
          <w:color w:val="auto"/>
          <w:highlight w:val="none"/>
        </w:rPr>
        <w:t>十一、</w:t>
      </w:r>
      <w:bookmarkEnd w:id="105"/>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6"/>
    </w:p>
    <w:p w14:paraId="769DFCA4">
      <w:pPr>
        <w:pStyle w:val="4"/>
        <w:rPr>
          <w:rStyle w:val="25"/>
          <w:rFonts w:hint="eastAsia" w:ascii="仿宋" w:hAnsi="仿宋" w:eastAsia="仿宋"/>
          <w:b w:val="0"/>
          <w:bCs w:val="0"/>
          <w:color w:val="auto"/>
          <w:highlight w:val="none"/>
        </w:rPr>
      </w:pPr>
      <w:bookmarkStart w:id="107" w:name="_Toc15396630"/>
      <w:bookmarkStart w:id="108" w:name="_Toc2199"/>
      <w:r>
        <w:rPr>
          <w:rStyle w:val="25"/>
          <w:rFonts w:hint="eastAsia" w:ascii="仿宋" w:hAnsi="仿宋" w:eastAsia="仿宋"/>
          <w:b w:val="0"/>
          <w:bCs w:val="0"/>
          <w:color w:val="auto"/>
          <w:highlight w:val="none"/>
        </w:rPr>
        <w:t>十二、</w:t>
      </w:r>
      <w:bookmarkEnd w:id="107"/>
      <w:r>
        <w:rPr>
          <w:rStyle w:val="25"/>
          <w:rFonts w:hint="eastAsia" w:ascii="仿宋" w:hAnsi="仿宋" w:eastAsia="仿宋"/>
          <w:b w:val="0"/>
          <w:bCs w:val="0"/>
          <w:color w:val="auto"/>
          <w:highlight w:val="none"/>
          <w:lang w:eastAsia="zh-CN"/>
        </w:rPr>
        <w:t>国有资本经营预算财政拨款支出决算表</w:t>
      </w:r>
      <w:bookmarkEnd w:id="108"/>
      <w:bookmarkStart w:id="109" w:name="_Toc15396631"/>
      <w:bookmarkStart w:id="110" w:name="_Toc22838"/>
    </w:p>
    <w:p w14:paraId="57F89AE3">
      <w:pPr>
        <w:pStyle w:val="4"/>
        <w:rPr>
          <w:rFonts w:hint="eastAsia" w:eastAsia="仿宋"/>
          <w:color w:val="auto"/>
          <w:highlight w:val="none"/>
          <w:lang w:eastAsia="zh-CN"/>
        </w:rPr>
      </w:pPr>
      <w:r>
        <w:rPr>
          <w:rStyle w:val="25"/>
          <w:rFonts w:hint="eastAsia" w:ascii="仿宋" w:hAnsi="仿宋" w:eastAsia="仿宋"/>
          <w:b w:val="0"/>
          <w:bCs w:val="0"/>
          <w:color w:val="auto"/>
          <w:highlight w:val="none"/>
        </w:rPr>
        <w:t>十三、</w:t>
      </w:r>
      <w:bookmarkEnd w:id="109"/>
      <w:r>
        <w:rPr>
          <w:rStyle w:val="25"/>
          <w:rFonts w:hint="eastAsia" w:ascii="仿宋" w:hAnsi="仿宋" w:eastAsia="仿宋"/>
          <w:b w:val="0"/>
          <w:bCs w:val="0"/>
          <w:color w:val="auto"/>
          <w:highlight w:val="none"/>
          <w:lang w:eastAsia="zh-CN"/>
        </w:rPr>
        <w:t>财政拨款“三公”经费支出决算表</w:t>
      </w:r>
      <w:bookmarkEnd w:id="110"/>
    </w:p>
    <w:sectPr>
      <w:type w:val="continuous"/>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372DE7-CF24-497D-9404-889001A0C2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DB37488-C51D-44B0-9922-3608423AE27E}"/>
  </w:font>
  <w:font w:name="Cambria">
    <w:panose1 w:val="02040503050406030204"/>
    <w:charset w:val="00"/>
    <w:family w:val="roman"/>
    <w:pitch w:val="default"/>
    <w:sig w:usb0="E00006FF" w:usb1="420024FF" w:usb2="02000000" w:usb3="00000000" w:csb0="2000019F" w:csb1="00000000"/>
    <w:embedRegular r:id="rId3" w:fontKey="{3F3F493C-9E23-4808-B013-B2D15F80B565}"/>
  </w:font>
  <w:font w:name="仿宋_GB2312">
    <w:altName w:val="仿宋"/>
    <w:panose1 w:val="02010609030101010101"/>
    <w:charset w:val="86"/>
    <w:family w:val="modern"/>
    <w:pitch w:val="default"/>
    <w:sig w:usb0="00000000" w:usb1="00000000" w:usb2="00000000" w:usb3="00000000" w:csb0="00040000" w:csb1="00000000"/>
    <w:embedRegular r:id="rId4" w:fontKey="{B92FCC0E-3313-4E5A-9CA9-8B55BA7E68A6}"/>
  </w:font>
  <w:font w:name="仿宋">
    <w:panose1 w:val="02010609060101010101"/>
    <w:charset w:val="86"/>
    <w:family w:val="modern"/>
    <w:pitch w:val="default"/>
    <w:sig w:usb0="800002BF" w:usb1="38CF7CFA" w:usb2="00000016" w:usb3="00000000" w:csb0="00040001" w:csb1="00000000"/>
    <w:embedRegular r:id="rId5" w:fontKey="{ABE88036-6C6B-4D68-A3F8-CB0DA340E015}"/>
  </w:font>
  <w:font w:name="方正小标宋简体">
    <w:panose1 w:val="02000000000000000000"/>
    <w:charset w:val="86"/>
    <w:family w:val="script"/>
    <w:pitch w:val="default"/>
    <w:sig w:usb0="00000001" w:usb1="08000000" w:usb2="00000000" w:usb3="00000000" w:csb0="00040000" w:csb1="00000000"/>
    <w:embedRegular r:id="rId6" w:fontKey="{26FF6457-D79D-4868-9370-62EC61EAB437}"/>
  </w:font>
  <w:font w:name="楷体_GB2312">
    <w:altName w:val="楷体"/>
    <w:panose1 w:val="00000000000000000000"/>
    <w:charset w:val="86"/>
    <w:family w:val="modern"/>
    <w:pitch w:val="default"/>
    <w:sig w:usb0="00000000" w:usb1="00000000" w:usb2="00000010" w:usb3="00000000" w:csb0="00040000" w:csb1="00000000"/>
    <w:embedRegular r:id="rId7" w:fontKey="{DA9F146D-E700-41E1-B621-A61787F5AD22}"/>
  </w:font>
  <w:font w:name="微软雅黑">
    <w:panose1 w:val="020B0503020204020204"/>
    <w:charset w:val="86"/>
    <w:family w:val="auto"/>
    <w:pitch w:val="default"/>
    <w:sig w:usb0="80000287" w:usb1="2ACF3C50" w:usb2="00000016" w:usb3="00000000" w:csb0="0004001F" w:csb1="00000000"/>
    <w:embedRegular r:id="rId8" w:fontKey="{EE94A93F-601C-4FD7-BAB0-1EF2D150606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7E68">
    <w:pPr>
      <w:pStyle w:val="8"/>
      <w:jc w:val="center"/>
    </w:pPr>
    <w:sdt>
      <w:sdtPr>
        <w:id w:val="-1994781956"/>
      </w:sdtPr>
      <w:sdtContent/>
    </w:sdt>
  </w:p>
  <w:p w14:paraId="612CAC3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BE49">
    <w:pPr>
      <w:pStyle w:val="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A708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C2A7083">
                    <w:pPr>
                      <w:pStyle w:val="8"/>
                    </w:pPr>
                    <w:r>
                      <w:fldChar w:fldCharType="begin"/>
                    </w:r>
                    <w:r>
                      <w:instrText xml:space="preserve"> PAGE  \* MERGEFORMAT </w:instrText>
                    </w:r>
                    <w:r>
                      <w:fldChar w:fldCharType="separate"/>
                    </w:r>
                    <w:r>
                      <w:t>2</w:t>
                    </w:r>
                    <w:r>
                      <w:fldChar w:fldCharType="end"/>
                    </w:r>
                  </w:p>
                </w:txbxContent>
              </v:textbox>
            </v:shape>
          </w:pict>
        </mc:Fallback>
      </mc:AlternateContent>
    </w:r>
    <w:sdt>
      <w:sdtPr>
        <w:id w:val="147483137"/>
      </w:sdtPr>
      <w:sdtContent/>
    </w:sdt>
  </w:p>
  <w:p w14:paraId="57428D6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E3D48">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A82D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05A82D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600D">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EAFB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B0EAFBE">
                    <w:pPr>
                      <w:pStyle w:val="8"/>
                    </w:pPr>
                    <w:r>
                      <w:fldChar w:fldCharType="begin"/>
                    </w:r>
                    <w:r>
                      <w:instrText xml:space="preserve"> PAGE  \* MERGEFORMAT </w:instrText>
                    </w:r>
                    <w:r>
                      <w:fldChar w:fldCharType="separate"/>
                    </w:r>
                    <w:r>
                      <w:t>2</w:t>
                    </w:r>
                    <w:r>
                      <w:fldChar w:fldCharType="end"/>
                    </w:r>
                  </w:p>
                </w:txbxContent>
              </v:textbox>
            </v:shape>
          </w:pict>
        </mc:Fallback>
      </mc:AlternateContent>
    </w:r>
    <w:sdt>
      <w:sdtPr>
        <w:id w:val="147477360"/>
      </w:sdtPr>
      <w:sdtContent/>
    </w:sdt>
  </w:p>
  <w:p w14:paraId="74B55F43">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247E">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8D21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A38D21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229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1D1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69422F2"/>
    <w:rsid w:val="0A2032A3"/>
    <w:rsid w:val="0B8A37D8"/>
    <w:rsid w:val="10A35DE0"/>
    <w:rsid w:val="10C055FF"/>
    <w:rsid w:val="118107EC"/>
    <w:rsid w:val="11DD6519"/>
    <w:rsid w:val="136003F8"/>
    <w:rsid w:val="16BB723D"/>
    <w:rsid w:val="18015F3F"/>
    <w:rsid w:val="1AC629FA"/>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D884EB1"/>
    <w:rsid w:val="3F9F3A96"/>
    <w:rsid w:val="48BF60AB"/>
    <w:rsid w:val="493C27E9"/>
    <w:rsid w:val="496F39ED"/>
    <w:rsid w:val="49FF41D3"/>
    <w:rsid w:val="4BE068DB"/>
    <w:rsid w:val="4BF6002B"/>
    <w:rsid w:val="4ECE2238"/>
    <w:rsid w:val="51DB4B86"/>
    <w:rsid w:val="55333C3E"/>
    <w:rsid w:val="64CA39A1"/>
    <w:rsid w:val="69630ADE"/>
    <w:rsid w:val="6C4A05C8"/>
    <w:rsid w:val="6D3B1A89"/>
    <w:rsid w:val="6F2C52AD"/>
    <w:rsid w:val="71BF4EC2"/>
    <w:rsid w:val="72734D90"/>
    <w:rsid w:val="7412278C"/>
    <w:rsid w:val="74424BF7"/>
    <w:rsid w:val="75FB7F94"/>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none" spc="0" normalizeH="0" baseline="0">
                <a:solidFill>
                  <a:schemeClr val="dk1">
                    <a:lumMod val="50000"/>
                    <a:lumOff val="50000"/>
                  </a:schemeClr>
                </a:solidFill>
                <a:latin typeface="+mj-lt"/>
                <a:ea typeface="+mj-ea"/>
                <a:cs typeface="+mj-cs"/>
              </a:defRPr>
            </a:pPr>
            <a:r>
              <a:t>202</a:t>
            </a:r>
            <a:r>
              <a:rPr lang="en-US" altLang="zh-CN"/>
              <a:t>2</a:t>
            </a:r>
            <a:r>
              <a:t>年、202</a:t>
            </a:r>
            <a:r>
              <a:rPr lang="en-US" altLang="zh-CN"/>
              <a:t>3</a:t>
            </a:r>
            <a:r>
              <a:t>年收入支出情况统计图</a:t>
            </a:r>
          </a:p>
        </c:rich>
      </c:tx>
      <c:layout>
        <c:manualLayout>
          <c:xMode val="edge"/>
          <c:yMode val="edge"/>
          <c:x val="0.215868047194799"/>
          <c:y val="0.0401767778224186"/>
        </c:manualLayout>
      </c:layout>
      <c:overlay val="0"/>
      <c:spPr>
        <a:noFill/>
        <a:ln>
          <a:noFill/>
        </a:ln>
        <a:effectLst/>
      </c:spPr>
    </c:title>
    <c:autoTitleDeleted val="0"/>
    <c:plotArea>
      <c:layout>
        <c:manualLayout>
          <c:layoutTarget val="inner"/>
          <c:xMode val="edge"/>
          <c:yMode val="edge"/>
          <c:x val="0.0624367926799904"/>
          <c:y val="0.154680594616312"/>
          <c:w val="0.908668432458464"/>
          <c:h val="0.649136199276818"/>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Lbl>
              <c:idx val="0"/>
              <c:layout>
                <c:manualLayout>
                  <c:x val="0.00144473874307729"/>
                  <c:y val="-0.0723182000803536"/>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8196062675773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872.23</c:v>
                </c:pt>
                <c:pt idx="1">
                  <c:v>874.29</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0"/>
              <c:layout>
                <c:manualLayout>
                  <c:x val="0.00433421622923188"/>
                  <c:y val="-0.077139413419043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69907593411008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832.24</c:v>
                </c:pt>
                <c:pt idx="1">
                  <c:v>831.68</c:v>
                </c:pt>
              </c:numCache>
            </c:numRef>
          </c:val>
        </c:ser>
        <c:dLbls>
          <c:showLegendKey val="0"/>
          <c:showVal val="1"/>
          <c:showCatName val="0"/>
          <c:showSerName val="0"/>
          <c:showPercent val="0"/>
          <c:showBubbleSize val="0"/>
        </c:dLbls>
        <c:gapWidth val="267"/>
        <c:overlap val="-43"/>
        <c:axId val="356754336"/>
        <c:axId val="356754664"/>
      </c:barChart>
      <c:catAx>
        <c:axId val="3567543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356754664"/>
        <c:crosses val="autoZero"/>
        <c:auto val="1"/>
        <c:lblAlgn val="ctr"/>
        <c:lblOffset val="100"/>
        <c:noMultiLvlLbl val="0"/>
      </c:catAx>
      <c:valAx>
        <c:axId val="356754664"/>
        <c:scaling>
          <c:orientation val="minMax"/>
          <c:min val="38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356754336"/>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2023</a:t>
            </a:r>
            <a:r>
              <a:rPr lang="zh-CN" altLang="en-US"/>
              <a:t>年决算收入结构图</a:t>
            </a:r>
            <a:endParaRPr lang="zh-CN" altLang="en-US"/>
          </a:p>
        </c:rich>
      </c:tx>
      <c:layout>
        <c:manualLayout>
          <c:xMode val="edge"/>
          <c:yMode val="edge"/>
          <c:x val="0.24958904109589"/>
          <c:y val="0.0288461538461538"/>
        </c:manualLayout>
      </c:layout>
      <c:overlay val="0"/>
    </c:title>
    <c:autoTitleDeleted val="0"/>
    <c:plotArea>
      <c:layout>
        <c:manualLayout>
          <c:layoutTarget val="inner"/>
          <c:xMode val="edge"/>
          <c:yMode val="edge"/>
          <c:x val="0.278086763070078"/>
          <c:y val="0.296"/>
          <c:w val="0.2146829810901"/>
          <c:h val="0.386"/>
        </c:manualLayout>
      </c:layout>
      <c:pieChart>
        <c:varyColors val="1"/>
        <c:ser>
          <c:idx val="0"/>
          <c:order val="0"/>
          <c:tx>
            <c:strRef>
              <c:f>Sheet1!$B$1</c:f>
              <c:strCache>
                <c:ptCount val="1"/>
                <c:pt idx="0">
                  <c:v>占百分比</c:v>
                </c:pt>
              </c:strCache>
            </c:strRef>
          </c:tx>
          <c:explosion val="0"/>
          <c:dPt>
            <c:idx val="0"/>
            <c:bubble3D val="0"/>
          </c:dPt>
          <c:dPt>
            <c:idx val="1"/>
            <c:bubble3D val="0"/>
          </c:dPt>
          <c:dLbls>
            <c:dLbl>
              <c:idx val="0"/>
              <c:layout>
                <c:manualLayout>
                  <c:x val="0.0881536353222801"/>
                  <c:y val="-0.1385298719782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99.93%</a:t>
                    </a:r>
                    <a:endParaRPr lang="en-US" altLang="zh-CN"/>
                  </a:p>
                </c:rich>
              </c:tx>
              <c:dLblPos val="bestFit"/>
              <c:showLegendKey val="0"/>
              <c:showVal val="0"/>
              <c:showCatName val="0"/>
              <c:showSerName val="1"/>
              <c:showPercent val="1"/>
              <c:showBubbleSize val="0"/>
              <c:extLst>
                <c:ext xmlns:c15="http://schemas.microsoft.com/office/drawing/2012/chart" uri="{CE6537A1-D6FC-4f65-9D91-7224C49458BB}">
                  <c15:layout/>
                </c:ext>
              </c:extLst>
            </c:dLbl>
            <c:dLbl>
              <c:idx val="1"/>
              <c:layout>
                <c:manualLayout>
                  <c:x val="-0.0181497409296445"/>
                  <c:y val="0.0060278919690756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0.07%</a:t>
                    </a:r>
                    <a:endParaRPr lang="en-US" altLang="zh-CN"/>
                  </a:p>
                </c:rich>
              </c:tx>
              <c:dLblPos val="bestFit"/>
              <c:showLegendKey val="0"/>
              <c:showVal val="0"/>
              <c:showCatName val="0"/>
              <c:showSerName val="1"/>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0.9993</c:v>
                </c:pt>
                <c:pt idx="1">
                  <c:v>0.0007</c:v>
                </c:pt>
              </c:numCache>
            </c:numRef>
          </c:val>
        </c:ser>
        <c:dLbls>
          <c:showLegendKey val="0"/>
          <c:showVal val="0"/>
          <c:showCatName val="0"/>
          <c:showSerName val="0"/>
          <c:showPercent val="1"/>
          <c:showBubbleSize val="0"/>
          <c:showLeaderLines val="1"/>
        </c:dLbls>
        <c:firstSliceAng val="0"/>
      </c:pieChart>
      <c:spPr>
        <a:noFill/>
        <a:ln w="20266">
          <a:noFill/>
        </a:ln>
      </c:spPr>
    </c:plotArea>
    <c:legend>
      <c:legendPos val="r"/>
      <c:layout>
        <c:manualLayout>
          <c:xMode val="edge"/>
          <c:yMode val="edge"/>
          <c:x val="0.00410958904109589"/>
          <c:y val="0.142"/>
          <c:w val="0.860956618464961"/>
          <c:h val="0.0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r>
              <a:t>202</a:t>
            </a:r>
            <a:r>
              <a:rPr lang="en-US" altLang="zh-CN"/>
              <a:t>3</a:t>
            </a:r>
            <a:r>
              <a:t>年决算支出结构图</a:t>
            </a:r>
          </a:p>
        </c:rich>
      </c:tx>
      <c:layout>
        <c:manualLayout>
          <c:xMode val="edge"/>
          <c:yMode val="edge"/>
          <c:x val="0.293424657534247"/>
          <c:y val="0.0240384615384615"/>
        </c:manualLayout>
      </c:layout>
      <c:overlay val="0"/>
      <c:spPr>
        <a:noFill/>
        <a:ln>
          <a:noFill/>
        </a:ln>
        <a:effectLst/>
      </c:spPr>
    </c:title>
    <c:autoTitleDeleted val="0"/>
    <c:plotArea>
      <c:layout>
        <c:manualLayout>
          <c:layoutTarget val="inner"/>
          <c:xMode val="edge"/>
          <c:yMode val="edge"/>
          <c:x val="0.278086763070078"/>
          <c:y val="0.296"/>
          <c:w val="0.2146829810901"/>
          <c:h val="0.386"/>
        </c:manualLayout>
      </c:layout>
      <c:pieChart>
        <c:varyColors val="1"/>
        <c:ser>
          <c:idx val="0"/>
          <c:order val="0"/>
          <c:tx>
            <c:strRef>
              <c:f>Sheet1!$B$1</c:f>
              <c:strCache>
                <c:ptCount val="1"/>
                <c:pt idx="0">
                  <c:v>占百分比</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Lbls>
            <c:dLbl>
              <c:idx val="0"/>
              <c:layout>
                <c:manualLayout>
                  <c:x val="-0.0494590903976359"/>
                  <c:y val="-0.120672589252537"/>
                </c:manualLayout>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en-US" altLang="zh-CN"/>
                      <a:t>82.72</a:t>
                    </a:r>
                    <a:r>
                      <a:t>%</a:t>
                    </a:r>
                  </a:p>
                </c:rich>
              </c:tx>
              <c:dLblPos val="bestFit"/>
              <c:showLegendKey val="0"/>
              <c:showVal val="0"/>
              <c:showCatName val="0"/>
              <c:showSerName val="1"/>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en-US" altLang="zh-CN"/>
                      <a:t>17.28</a:t>
                    </a:r>
                    <a:r>
                      <a:t>%</a:t>
                    </a:r>
                  </a:p>
                </c:rich>
              </c:tx>
              <c:dLblPos val="inEnd"/>
              <c:showLegendKey val="0"/>
              <c:showVal val="0"/>
              <c:showCatName val="0"/>
              <c:showSerName val="1"/>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0.8272</c:v>
                </c:pt>
                <c:pt idx="1">
                  <c:v>0.1728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财政拨款收、支决算总计变动情况统计图</a:t>
            </a:r>
          </a:p>
        </c:rich>
      </c:tx>
      <c:layout>
        <c:manualLayout>
          <c:xMode val="edge"/>
          <c:yMode val="edge"/>
          <c:x val="0.12225"/>
          <c:y val="0.02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0045"/>
                  <c:y val="-0.046"/>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
                  <c:y val="-0.056"/>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收入</c:v>
                </c:pt>
                <c:pt idx="1">
                  <c:v>支出</c:v>
                </c:pt>
              </c:strCache>
            </c:strRef>
          </c:cat>
          <c:val>
            <c:numRef>
              <c:f>Sheet1!$B$2:$B$3</c:f>
              <c:numCache>
                <c:formatCode>General</c:formatCode>
                <c:ptCount val="2"/>
                <c:pt idx="0">
                  <c:v>865.4</c:v>
                </c:pt>
                <c:pt idx="1">
                  <c:v>865.4</c:v>
                </c:pt>
              </c:numCache>
            </c:numRef>
          </c:val>
        </c:ser>
        <c:ser>
          <c:idx val="1"/>
          <c:order val="1"/>
          <c:tx>
            <c:strRef>
              <c:f>Sheet1!$C$1</c:f>
              <c:strCache>
                <c:ptCount val="1"/>
                <c:pt idx="0">
                  <c:v>2023年</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layout>
                <c:manualLayout>
                  <c:x val="-0.0045"/>
                  <c:y val="-0.052"/>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6"/>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收入</c:v>
                </c:pt>
                <c:pt idx="1">
                  <c:v>支出</c:v>
                </c:pt>
              </c:strCache>
            </c:strRef>
          </c:cat>
          <c:val>
            <c:numRef>
              <c:f>Sheet1!$C$2:$C$3</c:f>
              <c:numCache>
                <c:formatCode>General</c:formatCode>
                <c:ptCount val="2"/>
                <c:pt idx="0">
                  <c:v>831.68</c:v>
                </c:pt>
                <c:pt idx="1">
                  <c:v>831.68</c:v>
                </c:pt>
              </c:numCache>
            </c:numRef>
          </c:val>
        </c:ser>
        <c:dLbls>
          <c:showLegendKey val="0"/>
          <c:showVal val="1"/>
          <c:showCatName val="0"/>
          <c:showSerName val="0"/>
          <c:showPercent val="0"/>
          <c:showBubbleSize val="0"/>
        </c:dLbls>
        <c:gapWidth val="100"/>
        <c:overlap val="-24"/>
        <c:axId val="253591821"/>
        <c:axId val="367621144"/>
      </c:barChart>
      <c:catAx>
        <c:axId val="253591821"/>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367621144"/>
        <c:crosses val="autoZero"/>
        <c:auto val="1"/>
        <c:lblAlgn val="ctr"/>
        <c:lblOffset val="100"/>
        <c:noMultiLvlLbl val="0"/>
      </c:catAx>
      <c:valAx>
        <c:axId val="367621144"/>
        <c:scaling>
          <c:orientation val="minMax"/>
          <c:min val="50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2535918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年一船公共预算财政拨款支出变动情况图</a:t>
            </a:r>
            <a:endParaRPr lang="zh-CN" altLang="en-US"/>
          </a:p>
        </c:rich>
      </c:tx>
      <c:layout>
        <c:manualLayout>
          <c:xMode val="edge"/>
          <c:yMode val="edge"/>
          <c:x val="0.133762886597938"/>
          <c:y val="0.0424662899301358"/>
        </c:manualLayout>
      </c:layout>
      <c:overlay val="0"/>
      <c:spPr>
        <a:noFill/>
        <a:ln>
          <a:noFill/>
        </a:ln>
        <a:effectLst/>
      </c:spPr>
    </c:title>
    <c:autoTitleDeleted val="0"/>
    <c:plotArea>
      <c:layout>
        <c:manualLayout>
          <c:layoutTarget val="inner"/>
          <c:xMode val="edge"/>
          <c:yMode val="edge"/>
          <c:x val="0.0919587628865979"/>
          <c:y val="0.138914109315417"/>
          <c:w val="0.890515463917526"/>
          <c:h val="0.738514617759216"/>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支出明细</c:v>
                </c:pt>
              </c:strCache>
            </c:strRef>
          </c:cat>
          <c:val>
            <c:numRef>
              <c:f>Sheet1!$B$2</c:f>
              <c:numCache>
                <c:formatCode>General</c:formatCode>
                <c:ptCount val="1"/>
                <c:pt idx="0">
                  <c:v>865.4</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支出明细</c:v>
                </c:pt>
              </c:strCache>
            </c:strRef>
          </c:cat>
          <c:val>
            <c:numRef>
              <c:f>Sheet1!$C$2</c:f>
              <c:numCache>
                <c:formatCode>General</c:formatCode>
                <c:ptCount val="1"/>
                <c:pt idx="0">
                  <c:v>831.68</c:v>
                </c:pt>
              </c:numCache>
            </c:numRef>
          </c:val>
        </c:ser>
        <c:dLbls>
          <c:showLegendKey val="0"/>
          <c:showVal val="1"/>
          <c:showCatName val="0"/>
          <c:showSerName val="0"/>
          <c:showPercent val="0"/>
          <c:showBubbleSize val="0"/>
        </c:dLbls>
        <c:gapWidth val="219"/>
        <c:overlap val="-27"/>
        <c:axId val="356754336"/>
        <c:axId val="356754664"/>
      </c:barChart>
      <c:catAx>
        <c:axId val="356754336"/>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754664"/>
        <c:crosses val="autoZero"/>
        <c:auto val="1"/>
        <c:lblAlgn val="ctr"/>
        <c:lblOffset val="100"/>
        <c:noMultiLvlLbl val="0"/>
      </c:catAx>
      <c:valAx>
        <c:axId val="356754664"/>
        <c:scaling>
          <c:orientation val="minMax"/>
          <c:min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754336"/>
        <c:crosses val="autoZero"/>
        <c:crossBetween val="between"/>
        <c:majorUnit val="50"/>
      </c:valAx>
      <c:spPr>
        <a:noFill/>
        <a:ln>
          <a:noFill/>
        </a:ln>
        <a:effectLst/>
      </c:spPr>
    </c:plotArea>
    <c:legend>
      <c:legendPos val="b"/>
      <c:layout>
        <c:manualLayout>
          <c:xMode val="edge"/>
          <c:yMode val="edge"/>
          <c:x val="0.359159834402143"/>
          <c:y val="0.837052206469106"/>
          <c:w val="0.239918418702817"/>
          <c:h val="0.162947793530894"/>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905" b="1" i="0" u="none" strike="noStrike" baseline="0"/>
              <a:t>一般公共预算财政拨款支出决算结构图</a:t>
            </a:r>
            <a:endParaRPr lang="zh-CN" altLang="en-US"/>
          </a:p>
        </c:rich>
      </c:tx>
      <c:layout>
        <c:manualLayout>
          <c:xMode val="edge"/>
          <c:yMode val="edge"/>
          <c:x val="0.0812116925978312"/>
          <c:y val="0.04435318275154"/>
        </c:manualLayout>
      </c:layout>
      <c:overlay val="0"/>
    </c:title>
    <c:autoTitleDeleted val="0"/>
    <c:plotArea>
      <c:layout>
        <c:manualLayout>
          <c:layoutTarget val="inner"/>
          <c:xMode val="edge"/>
          <c:yMode val="edge"/>
          <c:x val="0.330788804071247"/>
          <c:y val="0.449438202247191"/>
          <c:w val="0.183206106870229"/>
          <c:h val="0.323595505617978"/>
        </c:manualLayout>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69.52%</a:t>
                    </a:r>
                    <a:endParaRPr lang="en-US" altLang="zh-CN"/>
                  </a:p>
                </c:rich>
              </c:tx>
              <c:dLblPos val="bestFit"/>
              <c:showLegendKey val="0"/>
              <c:showVal val="0"/>
              <c:showCatName val="0"/>
              <c:showSerName val="1"/>
              <c:showPercent val="1"/>
              <c:showBubbleSize val="0"/>
              <c:extLst>
                <c:ext xmlns:c15="http://schemas.microsoft.com/office/drawing/2012/chart" uri="{CE6537A1-D6FC-4f65-9D91-7224C49458BB}"/>
              </c:extLst>
            </c:dLbl>
            <c:dLbl>
              <c:idx val="1"/>
              <c:layout>
                <c:manualLayout>
                  <c:x val="0.0249779111769445"/>
                  <c:y val="0.03985060389011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21.42%</a:t>
                    </a:r>
                    <a:endParaRPr lang="en-US" altLang="zh-CN"/>
                  </a:p>
                </c:rich>
              </c:tx>
              <c:dLblPos val="bestFit"/>
              <c:showLegendKey val="0"/>
              <c:showVal val="0"/>
              <c:showCatName val="0"/>
              <c:showSerName val="1"/>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3.48%</a:t>
                    </a:r>
                    <a:endParaRPr lang="en-US" altLang="zh-CN"/>
                  </a:p>
                </c:rich>
              </c:tx>
              <c:dLblPos val="bestFit"/>
              <c:showLegendKey val="0"/>
              <c:showVal val="0"/>
              <c:showCatName val="0"/>
              <c:showSerName val="1"/>
              <c:showPercent val="1"/>
              <c:showBubbleSize val="0"/>
              <c:extLst>
                <c:ext xmlns:c15="http://schemas.microsoft.com/office/drawing/2012/chart" uri="{CE6537A1-D6FC-4f65-9D91-7224C49458BB}"/>
              </c:extLst>
            </c:dLbl>
            <c:dLbl>
              <c:idx val="3"/>
              <c:layout>
                <c:manualLayout>
                  <c:x val="0.033668676426755"/>
                  <c:y val="-0.00864097847875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5.58%</a:t>
                    </a:r>
                    <a:endParaRPr lang="en-US" altLang="zh-CN"/>
                  </a:p>
                </c:rich>
              </c:tx>
              <c:dLblPos val="bestFit"/>
              <c:showLegendKey val="0"/>
              <c:showVal val="0"/>
              <c:showCatName val="0"/>
              <c:showSerName val="1"/>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0.6952</c:v>
                </c:pt>
                <c:pt idx="1">
                  <c:v>0.2142</c:v>
                </c:pt>
                <c:pt idx="2">
                  <c:v>0.0348</c:v>
                </c:pt>
                <c:pt idx="3">
                  <c:v>0.0558</c:v>
                </c:pt>
              </c:numCache>
            </c:numRef>
          </c:val>
        </c:ser>
        <c:dLbls>
          <c:showLegendKey val="0"/>
          <c:showVal val="0"/>
          <c:showCatName val="0"/>
          <c:showSerName val="0"/>
          <c:showPercent val="1"/>
          <c:showBubbleSize val="0"/>
          <c:showLeaderLines val="1"/>
        </c:dLbls>
        <c:firstSliceAng val="0"/>
      </c:pieChart>
      <c:spPr>
        <a:noFill/>
        <a:ln w="26850">
          <a:noFill/>
        </a:ln>
      </c:spPr>
    </c:plotArea>
    <c:legend>
      <c:legendPos val="r"/>
      <c:layout>
        <c:manualLayout>
          <c:xMode val="edge"/>
          <c:yMode val="edge"/>
          <c:x val="0"/>
          <c:y val="0.238202247191011"/>
          <c:w val="0.898218829516539"/>
          <c:h val="0.0786516853932584"/>
        </c:manualLayout>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5702</Words>
  <Characters>6568</Characters>
  <Lines>61</Lines>
  <Paragraphs>17</Paragraphs>
  <TotalTime>36</TotalTime>
  <ScaleCrop>false</ScaleCrop>
  <LinksUpToDate>false</LinksUpToDate>
  <CharactersWithSpaces>6751</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小张妹儿</cp:lastModifiedBy>
  <cp:lastPrinted>2023-07-31T02:35:00Z</cp:lastPrinted>
  <dcterms:modified xsi:type="dcterms:W3CDTF">2024-09-27T02:54:15Z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B71407EF619F4BEAB7D9BE8CB673F6BB_13</vt:lpwstr>
  </property>
</Properties>
</file>