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86898">
      <w:pPr>
        <w:spacing w:line="600" w:lineRule="exact"/>
        <w:jc w:val="left"/>
        <w:outlineLvl w:val="0"/>
        <w:rPr>
          <w:rFonts w:ascii="方正小标宋简体" w:hAnsi="宋体" w:eastAsia="方正小标宋简体"/>
          <w:color w:val="auto"/>
          <w:sz w:val="21"/>
          <w:szCs w:val="21"/>
          <w:highlight w:val="none"/>
        </w:rPr>
      </w:pPr>
      <w:bookmarkStart w:id="0" w:name="_Toc15306267"/>
    </w:p>
    <w:p w14:paraId="6AE48D47">
      <w:pPr>
        <w:spacing w:line="600" w:lineRule="exact"/>
        <w:jc w:val="center"/>
        <w:outlineLvl w:val="0"/>
        <w:rPr>
          <w:rFonts w:ascii="方正小标宋简体" w:hAnsi="宋体" w:eastAsia="方正小标宋简体"/>
          <w:color w:val="auto"/>
          <w:sz w:val="72"/>
          <w:szCs w:val="72"/>
          <w:highlight w:val="none"/>
        </w:rPr>
      </w:pPr>
    </w:p>
    <w:p w14:paraId="1CD107BB">
      <w:pPr>
        <w:spacing w:line="600" w:lineRule="exact"/>
        <w:jc w:val="center"/>
        <w:outlineLvl w:val="0"/>
        <w:rPr>
          <w:rFonts w:ascii="方正小标宋简体" w:hAnsi="宋体" w:eastAsia="方正小标宋简体"/>
          <w:color w:val="auto"/>
          <w:sz w:val="72"/>
          <w:szCs w:val="72"/>
          <w:highlight w:val="none"/>
        </w:rPr>
      </w:pPr>
    </w:p>
    <w:p w14:paraId="79BC6272">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597"/>
      <w:bookmarkStart w:id="2" w:name="_Toc15377425"/>
      <w:bookmarkStart w:id="3" w:name="_Toc15378441"/>
      <w:bookmarkStart w:id="4" w:name="_Toc15377193"/>
      <w:bookmarkStart w:id="5" w:name="_Toc1539647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bookmarkEnd w:id="0"/>
    <w:p w14:paraId="4423E0D9">
      <w:pPr>
        <w:widowControl/>
        <w:jc w:val="center"/>
        <w:rPr>
          <w:rFonts w:ascii="黑体" w:hAnsi="黑体" w:eastAsia="黑体"/>
          <w:color w:val="auto"/>
          <w:sz w:val="48"/>
          <w:szCs w:val="48"/>
          <w:highlight w:val="none"/>
        </w:rPr>
      </w:pPr>
      <w:r>
        <w:rPr>
          <w:rFonts w:hint="eastAsia" w:ascii="方正小标宋简体" w:hAnsi="方正小标宋简体" w:eastAsia="方正小标宋简体" w:cs="方正小标宋简体"/>
          <w:color w:val="auto"/>
          <w:sz w:val="72"/>
          <w:szCs w:val="72"/>
          <w:highlight w:val="none"/>
          <w:lang w:val="en-US" w:eastAsia="zh-CN"/>
        </w:rPr>
        <w:t>遂宁市船山区人民政府富源路街道办事处决算公开说明</w:t>
      </w:r>
      <w:r>
        <w:rPr>
          <w:rFonts w:hint="eastAsia" w:ascii="方正小标宋简体" w:hAnsi="方正小标宋简体" w:eastAsia="方正小标宋简体" w:cs="方正小标宋简体"/>
          <w:color w:val="auto"/>
          <w:sz w:val="72"/>
          <w:szCs w:val="72"/>
          <w:highlight w:val="none"/>
          <w:lang w:val="en-US" w:eastAsia="zh-CN"/>
        </w:rPr>
        <w:br w:type="page"/>
      </w:r>
      <w:r>
        <w:rPr>
          <w:rFonts w:hint="eastAsia" w:ascii="黑体" w:hAnsi="黑体" w:eastAsia="黑体"/>
          <w:color w:val="auto"/>
          <w:sz w:val="48"/>
          <w:szCs w:val="48"/>
          <w:highlight w:val="none"/>
        </w:rPr>
        <w:t>目录</w:t>
      </w:r>
    </w:p>
    <w:p w14:paraId="3A1BA1D6">
      <w:pPr>
        <w:widowControl/>
        <w:jc w:val="center"/>
        <w:rPr>
          <w:rFonts w:ascii="黑体" w:hAnsi="黑体" w:eastAsia="黑体" w:cstheme="minorBidi"/>
          <w:color w:val="auto"/>
          <w:sz w:val="28"/>
          <w:szCs w:val="28"/>
          <w:highlight w:val="none"/>
        </w:rPr>
      </w:pPr>
    </w:p>
    <w:p w14:paraId="07E8C30C">
      <w:pPr>
        <w:pStyle w:val="10"/>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22</w:t>
      </w:r>
      <w:r>
        <w:rPr>
          <w:rFonts w:hint="eastAsia"/>
          <w:color w:val="auto"/>
          <w:highlight w:val="none"/>
        </w:rPr>
        <w:t>日</w:t>
      </w:r>
    </w:p>
    <w:p w14:paraId="757C688E">
      <w:pPr>
        <w:rPr>
          <w:color w:val="auto"/>
          <w:highlight w:val="none"/>
        </w:rPr>
      </w:pPr>
    </w:p>
    <w:p w14:paraId="64A825BA">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bookmarkStart w:id="71" w:name="_GoBack"/>
      <w:bookmarkEnd w:id="71"/>
    </w:p>
    <w:p w14:paraId="1CB0B4F3">
      <w:pPr>
        <w:pStyle w:val="11"/>
        <w:adjustRightInd w:val="0"/>
        <w:snapToGrid w:val="0"/>
        <w:spacing w:line="440" w:lineRule="exact"/>
        <w:jc w:val="left"/>
        <w:rPr>
          <w:rFonts w:hint="eastAsia" w:eastAsia="宋体"/>
          <w:color w:val="auto"/>
          <w:sz w:val="24"/>
          <w:highlight w:val="none"/>
          <w:lang w:eastAsia="zh-CN"/>
        </w:rPr>
      </w:pPr>
      <w:r>
        <w:rPr>
          <w:rFonts w:hint="eastAsia"/>
          <w:color w:val="auto"/>
          <w:sz w:val="24"/>
          <w:highlight w:val="none"/>
        </w:rPr>
        <w:t>一、</w:t>
      </w:r>
      <w:r>
        <w:rPr>
          <w:rFonts w:hint="eastAsia"/>
          <w:color w:val="auto"/>
          <w:sz w:val="24"/>
          <w:highlight w:val="none"/>
          <w:lang w:eastAsia="zh-CN"/>
        </w:rPr>
        <w:t>主要职责</w:t>
      </w:r>
    </w:p>
    <w:p w14:paraId="4D0C1C53">
      <w:pPr>
        <w:pStyle w:val="11"/>
        <w:adjustRightInd w:val="0"/>
        <w:snapToGrid w:val="0"/>
        <w:spacing w:line="440" w:lineRule="exact"/>
        <w:jc w:val="left"/>
        <w:rPr>
          <w:rFonts w:hint="eastAsia" w:eastAsia="宋体"/>
          <w:color w:val="auto"/>
          <w:lang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p>
    <w:p w14:paraId="5560D520">
      <w:pPr>
        <w:pStyle w:val="10"/>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2023年度</w:t>
      </w:r>
      <w:r>
        <w:rPr>
          <w:rFonts w:hint="eastAsia"/>
          <w:color w:val="auto"/>
          <w:sz w:val="24"/>
          <w:highlight w:val="none"/>
          <w:lang w:eastAsia="zh-CN"/>
        </w:rPr>
        <w:t>单位</w:t>
      </w:r>
      <w:r>
        <w:rPr>
          <w:rFonts w:hint="eastAsia"/>
          <w:color w:val="auto"/>
          <w:sz w:val="24"/>
          <w:highlight w:val="none"/>
        </w:rPr>
        <w:t>决算情况说明</w:t>
      </w:r>
    </w:p>
    <w:p w14:paraId="58A682C5">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一、收入支出决算总体情况说明</w:t>
      </w:r>
    </w:p>
    <w:p w14:paraId="58CED905">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二、收入决算情况说明</w:t>
      </w:r>
    </w:p>
    <w:p w14:paraId="2A00E333">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三、支出决算情况说明</w:t>
      </w:r>
    </w:p>
    <w:p w14:paraId="249A6B46">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四、财政拨款收入支出决算总体情况说明</w:t>
      </w:r>
    </w:p>
    <w:p w14:paraId="72FF39AC">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五、一般公共预算财政拨款支出决算情况说明</w:t>
      </w:r>
    </w:p>
    <w:p w14:paraId="0BBFFFDA">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六、一般公共预算财政拨款基本支出决算情况说明</w:t>
      </w:r>
    </w:p>
    <w:p w14:paraId="2A8C29DE">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p>
    <w:p w14:paraId="48E7DA55">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八、政府性基金预算支出决算情况说明</w:t>
      </w:r>
    </w:p>
    <w:p w14:paraId="2F5B2E45">
      <w:pPr>
        <w:pStyle w:val="11"/>
        <w:adjustRightInd w:val="0"/>
        <w:snapToGrid w:val="0"/>
        <w:spacing w:line="440" w:lineRule="exact"/>
        <w:jc w:val="left"/>
        <w:rPr>
          <w:rFonts w:hint="eastAsia"/>
          <w:color w:val="auto"/>
          <w:sz w:val="24"/>
          <w:highlight w:val="none"/>
        </w:rPr>
      </w:pPr>
      <w:r>
        <w:rPr>
          <w:rFonts w:hint="eastAsia"/>
          <w:color w:val="auto"/>
          <w:sz w:val="24"/>
          <w:highlight w:val="none"/>
        </w:rPr>
        <w:t>九、国有资本经营预算支出决算情况说明</w:t>
      </w:r>
    </w:p>
    <w:p w14:paraId="29F761DF">
      <w:pPr>
        <w:pStyle w:val="11"/>
        <w:adjustRightInd w:val="0"/>
        <w:snapToGrid w:val="0"/>
        <w:spacing w:line="440" w:lineRule="exact"/>
        <w:jc w:val="left"/>
        <w:rPr>
          <w:rFonts w:hint="eastAsia"/>
          <w:color w:val="auto"/>
          <w:sz w:val="24"/>
          <w:highlight w:val="none"/>
          <w:lang w:eastAsia="zh-CN"/>
        </w:rPr>
      </w:pPr>
      <w:r>
        <w:rPr>
          <w:rFonts w:hint="eastAsia"/>
          <w:color w:val="auto"/>
          <w:sz w:val="24"/>
          <w:highlight w:val="none"/>
        </w:rPr>
        <w:t>十、其他重要事项的情况说明</w:t>
      </w:r>
    </w:p>
    <w:p w14:paraId="00ECF320">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14:paraId="71BD4FCB">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14:paraId="1B205BEC">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14:paraId="260B023E">
      <w:pPr>
        <w:pStyle w:val="11"/>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5913D67A">
      <w:pPr>
        <w:pStyle w:val="11"/>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17CD16A3">
      <w:pPr>
        <w:pStyle w:val="11"/>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077FD800">
      <w:pPr>
        <w:pStyle w:val="11"/>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6BF6B1EC">
      <w:pPr>
        <w:pStyle w:val="11"/>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56442B01">
      <w:pPr>
        <w:pStyle w:val="11"/>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64BF5CFC">
      <w:pPr>
        <w:pStyle w:val="11"/>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59728C2A">
      <w:pPr>
        <w:pStyle w:val="11"/>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1286D0D2">
      <w:pPr>
        <w:pStyle w:val="11"/>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5F1D933B">
      <w:pPr>
        <w:pStyle w:val="11"/>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5C64D0D6">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43DCD365">
      <w:pPr>
        <w:pStyle w:val="11"/>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1C4E9DC3">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p>
    <w:p w14:paraId="3AACD3E1">
      <w:pPr>
        <w:widowControl/>
        <w:adjustRightInd w:val="0"/>
        <w:snapToGrid w:val="0"/>
        <w:spacing w:line="440" w:lineRule="exact"/>
        <w:ind w:firstLine="1320" w:firstLineChars="550"/>
        <w:jc w:val="left"/>
        <w:rPr>
          <w:rFonts w:ascii="仿宋" w:hAnsi="仿宋" w:eastAsia="仿宋"/>
          <w:color w:val="auto"/>
          <w:sz w:val="24"/>
          <w:highlight w:val="none"/>
        </w:rPr>
      </w:pPr>
      <w:r>
        <w:rPr>
          <w:rFonts w:ascii="仿宋" w:hAnsi="仿宋" w:eastAsia="仿宋"/>
          <w:color w:val="auto"/>
          <w:sz w:val="24"/>
          <w:highlight w:val="none"/>
        </w:rPr>
        <w:t>(注：</w:t>
      </w:r>
      <w:r>
        <w:rPr>
          <w:rFonts w:hint="eastAsia" w:ascii="仿宋" w:hAnsi="仿宋" w:eastAsia="仿宋"/>
          <w:color w:val="auto"/>
          <w:sz w:val="24"/>
          <w:highlight w:val="none"/>
        </w:rPr>
        <w:t>请</w:t>
      </w:r>
      <w:r>
        <w:rPr>
          <w:rFonts w:hint="eastAsia" w:ascii="仿宋" w:hAnsi="仿宋" w:eastAsia="仿宋"/>
          <w:color w:val="auto"/>
          <w:sz w:val="24"/>
          <w:highlight w:val="none"/>
          <w:lang w:eastAsia="zh-CN"/>
        </w:rPr>
        <w:t>单位</w:t>
      </w:r>
      <w:r>
        <w:rPr>
          <w:rFonts w:hint="eastAsia" w:ascii="仿宋" w:hAnsi="仿宋" w:eastAsia="仿宋"/>
          <w:color w:val="auto"/>
          <w:sz w:val="24"/>
          <w:highlight w:val="none"/>
        </w:rPr>
        <w:t>根据实际注明页码</w:t>
      </w:r>
      <w:r>
        <w:rPr>
          <w:rFonts w:ascii="仿宋" w:hAnsi="仿宋" w:eastAsia="仿宋"/>
          <w:color w:val="auto"/>
          <w:sz w:val="24"/>
          <w:highlight w:val="none"/>
        </w:rPr>
        <w:t>)</w:t>
      </w:r>
    </w:p>
    <w:p w14:paraId="5F9E23C0">
      <w:pPr>
        <w:widowControl/>
        <w:spacing w:line="440" w:lineRule="exact"/>
        <w:jc w:val="left"/>
        <w:rPr>
          <w:rFonts w:ascii="仿宋" w:hAnsi="仿宋" w:eastAsia="仿宋"/>
          <w:bCs/>
          <w:color w:val="auto"/>
          <w:kern w:val="44"/>
          <w:sz w:val="24"/>
          <w:highlight w:val="none"/>
        </w:rPr>
      </w:pPr>
      <w:bookmarkStart w:id="6" w:name="_Toc15377196"/>
      <w:bookmarkStart w:id="7" w:name="_Toc15396599"/>
      <w:r>
        <w:rPr>
          <w:rFonts w:ascii="仿宋" w:hAnsi="仿宋" w:eastAsia="仿宋"/>
          <w:b/>
          <w:color w:val="auto"/>
          <w:sz w:val="24"/>
          <w:highlight w:val="none"/>
        </w:rPr>
        <w:br w:type="page"/>
      </w:r>
    </w:p>
    <w:p w14:paraId="03035437">
      <w:pPr>
        <w:pStyle w:val="3"/>
        <w:jc w:val="center"/>
        <w:rPr>
          <w:rStyle w:val="24"/>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6"/>
      <w:bookmarkEnd w:id="7"/>
    </w:p>
    <w:p w14:paraId="034FC767">
      <w:pPr>
        <w:widowControl/>
        <w:jc w:val="left"/>
        <w:rPr>
          <w:rFonts w:ascii="黑体" w:eastAsia="黑体"/>
          <w:color w:val="auto"/>
          <w:sz w:val="32"/>
          <w:szCs w:val="32"/>
          <w:highlight w:val="none"/>
        </w:rPr>
      </w:pPr>
    </w:p>
    <w:p w14:paraId="4F6EBAB9">
      <w:pPr>
        <w:keepNext w:val="0"/>
        <w:keepLines w:val="0"/>
        <w:pageBreakBefore w:val="0"/>
        <w:kinsoku/>
        <w:wordWrap/>
        <w:overflowPunct/>
        <w:topLinePunct w:val="0"/>
        <w:autoSpaceDE/>
        <w:autoSpaceDN/>
        <w:bidi w:val="0"/>
        <w:spacing w:line="560" w:lineRule="exact"/>
        <w:ind w:firstLine="640" w:firstLineChars="200"/>
        <w:jc w:val="both"/>
        <w:textAlignment w:val="auto"/>
        <w:rPr>
          <w:rStyle w:val="25"/>
          <w:rFonts w:hint="eastAsia" w:ascii="黑体" w:hAnsi="黑体" w:eastAsia="黑体"/>
          <w:b w:val="0"/>
          <w:bCs w:val="0"/>
          <w:color w:val="auto"/>
          <w:highlight w:val="none"/>
          <w:lang w:eastAsia="zh-CN"/>
        </w:rPr>
      </w:pPr>
      <w:bookmarkStart w:id="8" w:name="_Toc15396600"/>
      <w:bookmarkStart w:id="9" w:name="_Toc15377197"/>
      <w:r>
        <w:rPr>
          <w:rStyle w:val="25"/>
          <w:rFonts w:hint="eastAsia" w:ascii="黑体" w:hAnsi="黑体" w:eastAsia="黑体"/>
          <w:b w:val="0"/>
          <w:bCs w:val="0"/>
          <w:color w:val="auto"/>
          <w:highlight w:val="none"/>
          <w:lang w:eastAsia="zh-CN"/>
        </w:rPr>
        <w:t>一、主要职责</w:t>
      </w:r>
    </w:p>
    <w:p w14:paraId="619EF449">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党政办：</w:t>
      </w:r>
      <w:r>
        <w:rPr>
          <w:rFonts w:hint="eastAsia" w:ascii="仿宋" w:hAnsi="仿宋" w:eastAsia="仿宋" w:cs="仿宋"/>
          <w:sz w:val="32"/>
          <w:szCs w:val="32"/>
        </w:rPr>
        <w:t>负责上级机关交办事项、纪检监察、督查督办;负责党员发展、党员队伍建设工作; 负责宣传、统战、组织人事、人才管理培训、深化城市建设等工作;负责重大项目推进落地、经济指标完成；负责群团、老干部管理服务、机构编制、精神文明建设、意识形态、网络舆论信息；负责机关文件转运、机关事务、党工委、办事处会务、印章管理、档案管理、年度目标考核、12345热线、机要保密工作、内外联系与综合协调等工作。完成街道党工委、办事处和上级部门交办的其他工作。对接区党群部、党政办公室、区纪检监察室、经信商科局、经合局、总工会、企业服务、孵化中心。</w:t>
      </w:r>
    </w:p>
    <w:p w14:paraId="05D2B4A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财政所：</w:t>
      </w:r>
      <w:r>
        <w:rPr>
          <w:rFonts w:hint="eastAsia" w:ascii="仿宋" w:hAnsi="仿宋" w:eastAsia="仿宋" w:cs="仿宋"/>
          <w:sz w:val="32"/>
          <w:szCs w:val="32"/>
        </w:rPr>
        <w:t>贯彻党和国家财经方针政策，严格执行财政法规和财经制度;负责街道金融服务、街道财政大平台资金申报、支出、财政票据管理审核 、国有资产管理、政府采购、预决算、财报、内控、审计、申报保险及个税、国有企业退休人员管理；负责社区“三资”监督管理 ；负责处非工作；完成街道党工委、办事处和上级部门交办的其他工作。对接业务往来金融机构、区财政金融国资管理局、公共投资审计中心、税务局。</w:t>
      </w:r>
    </w:p>
    <w:p w14:paraId="05128A29">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社事办：</w:t>
      </w:r>
      <w:r>
        <w:rPr>
          <w:rFonts w:hint="eastAsia" w:ascii="仿宋" w:hAnsi="仿宋" w:eastAsia="仿宋" w:cs="仿宋"/>
          <w:sz w:val="32"/>
          <w:szCs w:val="32"/>
        </w:rPr>
        <w:t>主要负责劳动社会保障、民政优抚、社会救助、基层政权建设、教育、科技、文化、体育、卫生、计生、健康、献血等工作</w:t>
      </w:r>
      <w:r>
        <w:rPr>
          <w:rFonts w:hint="eastAsia" w:ascii="仿宋" w:hAnsi="仿宋" w:eastAsia="仿宋" w:cs="仿宋"/>
          <w:sz w:val="32"/>
          <w:szCs w:val="32"/>
          <w:lang w:eastAsia="zh-CN"/>
        </w:rPr>
        <w:t>，负责便民服务、志愿者服务、农民工服务、退役军人事务以及行政审批、民政事务、大数据中心等工作 。完成街道党工委、办事处和上级部门交办的等其他工作。对接区退役军人事务中心、行政审批局、政务服务及大数据中心。</w:t>
      </w:r>
      <w:r>
        <w:rPr>
          <w:rFonts w:hint="eastAsia" w:ascii="仿宋" w:hAnsi="仿宋" w:eastAsia="仿宋" w:cs="仿宋"/>
          <w:sz w:val="32"/>
          <w:szCs w:val="32"/>
        </w:rPr>
        <w:t>完成街道党工委、办事处和上级部门交办的其他工作。对接区劳保局、社会事业局。</w:t>
      </w:r>
    </w:p>
    <w:p w14:paraId="0B3FCA1F">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社管办：</w:t>
      </w:r>
      <w:r>
        <w:rPr>
          <w:rFonts w:hint="eastAsia" w:ascii="仿宋" w:hAnsi="仿宋" w:eastAsia="仿宋" w:cs="仿宋"/>
          <w:sz w:val="32"/>
          <w:szCs w:val="32"/>
        </w:rPr>
        <w:t>负责社会治安、维护社会稳定、群众工作和应急管理工作;负责人民来信来访、综治维稳、矛盾纠纷化解、禁毒、反邪教、治安联防、扫黑除恶等工作;协调政法综治、群防群治、安全文明建设、法制治理、市域治理等工作;负责公共安全、权限范围内的突发公共事件的应急管理和处置、河湖管理、森林防火、地质灾害农业、林业、水、牧、武装等工作;宣传贯彻安全生产有关法律法规、方针政策，负责安全生产合监管和打非治违工作。完成街道党工委、办事处和上级部门交办的其他工作。对接区群工局、司法分局、经开区公安分局、消防大队、应急管理分局、统筹中心。</w:t>
      </w:r>
    </w:p>
    <w:p w14:paraId="018D845C">
      <w:pPr>
        <w:keepNext w:val="0"/>
        <w:keepLines w:val="0"/>
        <w:pageBreakBefore w:val="0"/>
        <w:kinsoku/>
        <w:wordWrap/>
        <w:overflowPunct/>
        <w:topLinePunct w:val="0"/>
        <w:autoSpaceDE/>
        <w:autoSpaceDN/>
        <w:bidi w:val="0"/>
        <w:spacing w:line="560" w:lineRule="exact"/>
        <w:ind w:firstLine="640" w:firstLineChars="200"/>
        <w:jc w:val="both"/>
        <w:textAlignment w:val="auto"/>
        <w:rPr>
          <w:rStyle w:val="25"/>
          <w:rFonts w:hint="eastAsia" w:ascii="黑体" w:hAnsi="黑体" w:eastAsia="黑体"/>
          <w:b w:val="0"/>
          <w:bCs w:val="0"/>
          <w:color w:val="auto"/>
          <w:highlight w:val="none"/>
          <w:lang w:eastAsia="zh-CN"/>
        </w:rPr>
      </w:pPr>
      <w:r>
        <w:rPr>
          <w:rFonts w:hint="eastAsia" w:ascii="仿宋" w:hAnsi="仿宋" w:eastAsia="仿宋" w:cs="仿宋"/>
          <w:sz w:val="32"/>
          <w:szCs w:val="32"/>
        </w:rPr>
        <w:t>5.</w:t>
      </w:r>
      <w:r>
        <w:rPr>
          <w:rFonts w:hint="eastAsia" w:ascii="仿宋" w:hAnsi="仿宋" w:eastAsia="仿宋" w:cs="仿宋"/>
          <w:sz w:val="32"/>
          <w:szCs w:val="32"/>
          <w:lang w:eastAsia="zh-CN"/>
        </w:rPr>
        <w:t>城管办：</w:t>
      </w:r>
      <w:r>
        <w:rPr>
          <w:rFonts w:hint="eastAsia" w:ascii="仿宋" w:hAnsi="仿宋" w:eastAsia="仿宋" w:cs="仿宋"/>
          <w:sz w:val="32"/>
          <w:szCs w:val="32"/>
        </w:rPr>
        <w:t>统筹协调城市管理工作;负责市场监管、城乡环境综合治理、市场、便民点、农房管理、老旧小区改造、物业管理相关工作;负责控违拆违、征地拆迁等综合性管理工作;负责治理环境卫生、秩序维护、城市创建、两新创建相关工作;宣传贯彻生态环境保护有关法律法规，监督管理辖区内生态环境建设、环境保护工作。完成街道党工委、办事处和上级部门交办的其他工作。对接区综合执法局、生态环境分局、市政中心、房征中心、自规分局、建交局、市场监管分局、数字化城管、交警。</w:t>
      </w:r>
    </w:p>
    <w:p w14:paraId="16918AB4">
      <w:pPr>
        <w:pStyle w:val="4"/>
        <w:numPr>
          <w:ilvl w:val="0"/>
          <w:numId w:val="0"/>
        </w:numPr>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p>
    <w:bookmarkEnd w:id="8"/>
    <w:bookmarkEnd w:id="9"/>
    <w:p w14:paraId="4F117B2A">
      <w:pPr>
        <w:pStyle w:val="2"/>
        <w:adjustRightInd w:val="0"/>
        <w:snapToGrid w:val="0"/>
        <w:spacing w:before="93"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sz w:val="32"/>
          <w:szCs w:val="32"/>
        </w:rPr>
        <w:t>遂宁市船山区人民政府富源路街道办事</w:t>
      </w:r>
      <w:r>
        <w:rPr>
          <w:rFonts w:hint="eastAsia" w:ascii="仿宋" w:hAnsi="仿宋" w:eastAsia="仿宋" w:cs="仿宋"/>
          <w:sz w:val="32"/>
          <w:szCs w:val="32"/>
        </w:rPr>
        <w:t>处</w:t>
      </w:r>
      <w:r>
        <w:rPr>
          <w:rFonts w:hint="eastAsia" w:ascii="仿宋" w:hAnsi="仿宋" w:eastAsia="仿宋" w:cs="仿宋"/>
          <w:color w:val="000000"/>
          <w:sz w:val="32"/>
          <w:szCs w:val="32"/>
        </w:rPr>
        <w:t>性质为行政单位，隶属经开区财政局、一级预算单位，无下属二级预算单位</w:t>
      </w:r>
      <w:r>
        <w:rPr>
          <w:rFonts w:hint="eastAsia" w:ascii="仿宋" w:hAnsi="仿宋" w:eastAsia="仿宋" w:cs="仿宋"/>
          <w:color w:val="000000"/>
          <w:sz w:val="32"/>
          <w:szCs w:val="32"/>
          <w:lang w:val="en-US" w:eastAsia="zh-CN"/>
        </w:rPr>
        <w:t>,设立党政办、社会事务办、社会治安和应急管理办、城管办、财政所五个党政综合办事机构。</w:t>
      </w:r>
    </w:p>
    <w:p w14:paraId="47ED8179">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67E706C4">
      <w:pPr>
        <w:pStyle w:val="3"/>
        <w:ind w:right="440"/>
        <w:jc w:val="center"/>
        <w:rPr>
          <w:rStyle w:val="24"/>
          <w:rFonts w:ascii="黑体" w:hAnsi="黑体" w:eastAsia="黑体"/>
          <w:b w:val="0"/>
          <w:bCs/>
          <w:color w:val="auto"/>
          <w:highlight w:val="none"/>
        </w:rPr>
      </w:pPr>
      <w:bookmarkStart w:id="10" w:name="_Toc15377204"/>
      <w:bookmarkStart w:id="11"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10"/>
      <w:bookmarkEnd w:id="11"/>
    </w:p>
    <w:p w14:paraId="0340A08A">
      <w:pPr>
        <w:rPr>
          <w:color w:val="auto"/>
          <w:highlight w:val="none"/>
        </w:rPr>
      </w:pPr>
    </w:p>
    <w:p w14:paraId="0F21DA07">
      <w:pPr>
        <w:pStyle w:val="23"/>
        <w:numPr>
          <w:ilvl w:val="0"/>
          <w:numId w:val="1"/>
        </w:numPr>
        <w:spacing w:line="600" w:lineRule="exact"/>
        <w:ind w:firstLineChars="0"/>
        <w:outlineLvl w:val="1"/>
        <w:rPr>
          <w:rStyle w:val="25"/>
          <w:rFonts w:ascii="黑体" w:hAnsi="黑体" w:eastAsia="黑体"/>
          <w:b w:val="0"/>
          <w:color w:val="auto"/>
          <w:highlight w:val="none"/>
        </w:rPr>
      </w:pPr>
      <w:bookmarkStart w:id="12" w:name="_Toc15396603"/>
      <w:bookmarkStart w:id="13" w:name="_Toc15377205"/>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12"/>
      <w:bookmarkEnd w:id="13"/>
    </w:p>
    <w:p w14:paraId="63C82FC0">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1,567.68</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219.32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上升</w:t>
      </w:r>
      <w:r>
        <w:rPr>
          <w:rFonts w:hint="eastAsia" w:ascii="仿宋" w:hAnsi="仿宋" w:eastAsia="仿宋"/>
          <w:color w:val="auto"/>
          <w:sz w:val="32"/>
          <w:szCs w:val="32"/>
          <w:highlight w:val="none"/>
          <w:lang w:val="en-US" w:eastAsia="zh-CN"/>
        </w:rPr>
        <w:t>16.26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增加社会保障和就业支出及城乡社区支出。</w:t>
      </w:r>
    </w:p>
    <w:p w14:paraId="7CF5E20D">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3A65E4D3">
      <w:pPr>
        <w:pStyle w:val="2"/>
        <w:rPr>
          <w:rFonts w:hint="eastAsia" w:ascii="仿宋" w:hAnsi="仿宋" w:eastAsia="仿宋"/>
          <w:color w:val="auto"/>
          <w:sz w:val="32"/>
          <w:szCs w:val="32"/>
          <w:highlight w:val="none"/>
          <w:lang w:eastAsia="zh-CN"/>
        </w:rPr>
      </w:pPr>
    </w:p>
    <w:p w14:paraId="0BD38C3F">
      <w:pPr>
        <w:pStyle w:val="2"/>
        <w:rPr>
          <w:rFonts w:hint="eastAsia" w:ascii="仿宋" w:hAnsi="仿宋" w:eastAsia="仿宋"/>
          <w:color w:val="auto"/>
          <w:sz w:val="32"/>
          <w:szCs w:val="32"/>
          <w:highlight w:val="none"/>
          <w:lang w:eastAsia="zh-CN"/>
        </w:rPr>
      </w:pPr>
    </w:p>
    <w:p w14:paraId="2A8BF93D">
      <w:pPr>
        <w:pStyle w:val="2"/>
        <w:rPr>
          <w:rFonts w:hint="eastAsia" w:ascii="仿宋" w:hAnsi="仿宋" w:eastAsia="仿宋"/>
          <w:color w:val="auto"/>
          <w:sz w:val="32"/>
          <w:szCs w:val="32"/>
          <w:highlight w:val="none"/>
          <w:lang w:eastAsia="zh-CN"/>
        </w:rPr>
      </w:pPr>
    </w:p>
    <w:p w14:paraId="47C467D8">
      <w:pPr>
        <w:pStyle w:val="2"/>
        <w:rPr>
          <w:rFonts w:hint="eastAsia" w:ascii="仿宋" w:hAnsi="仿宋" w:eastAsia="仿宋"/>
          <w:color w:val="auto"/>
          <w:sz w:val="32"/>
          <w:szCs w:val="32"/>
          <w:highlight w:val="none"/>
          <w:lang w:eastAsia="zh-CN"/>
        </w:rPr>
      </w:pPr>
    </w:p>
    <w:p w14:paraId="61AEEF01">
      <w:pPr>
        <w:pStyle w:val="2"/>
        <w:rPr>
          <w:rFonts w:hint="eastAsia" w:ascii="仿宋" w:hAnsi="仿宋" w:eastAsia="仿宋"/>
          <w:color w:val="auto"/>
          <w:sz w:val="32"/>
          <w:szCs w:val="32"/>
          <w:highlight w:val="none"/>
          <w:lang w:eastAsia="zh-CN"/>
        </w:rPr>
      </w:pPr>
    </w:p>
    <w:p w14:paraId="64F62C2B">
      <w:pPr>
        <w:pStyle w:val="2"/>
        <w:rPr>
          <w:rFonts w:hint="eastAsia" w:ascii="仿宋" w:hAnsi="仿宋" w:eastAsia="仿宋"/>
          <w:color w:val="auto"/>
          <w:sz w:val="32"/>
          <w:szCs w:val="32"/>
          <w:highlight w:val="none"/>
          <w:lang w:eastAsia="zh-CN"/>
        </w:rPr>
      </w:pPr>
    </w:p>
    <w:p w14:paraId="6E33AA2C">
      <w:pPr>
        <w:pStyle w:val="2"/>
        <w:rPr>
          <w:rFonts w:hint="eastAsia" w:ascii="仿宋" w:hAnsi="仿宋" w:eastAsia="仿宋"/>
          <w:color w:val="auto"/>
          <w:sz w:val="32"/>
          <w:szCs w:val="32"/>
          <w:highlight w:val="none"/>
          <w:lang w:eastAsia="zh-CN"/>
        </w:rPr>
      </w:pPr>
    </w:p>
    <w:p w14:paraId="76150BB9">
      <w:pPr>
        <w:pStyle w:val="2"/>
        <w:rPr>
          <w:rFonts w:hint="eastAsia" w:ascii="仿宋" w:hAnsi="仿宋" w:eastAsia="仿宋"/>
          <w:color w:val="auto"/>
          <w:sz w:val="32"/>
          <w:szCs w:val="32"/>
          <w:highlight w:val="none"/>
          <w:lang w:eastAsia="zh-CN"/>
        </w:rPr>
      </w:pPr>
    </w:p>
    <w:p w14:paraId="242E9FD1">
      <w:pPr>
        <w:spacing w:line="60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410845</wp:posOffset>
            </wp:positionH>
            <wp:positionV relativeFrom="paragraph">
              <wp:posOffset>-3519805</wp:posOffset>
            </wp:positionV>
            <wp:extent cx="5080000" cy="3810000"/>
            <wp:effectExtent l="4445" t="4445" r="20955" b="1460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7EB1BB1D">
      <w:pPr>
        <w:pStyle w:val="23"/>
        <w:numPr>
          <w:ilvl w:val="0"/>
          <w:numId w:val="1"/>
        </w:numPr>
        <w:spacing w:line="600" w:lineRule="exact"/>
        <w:ind w:firstLineChars="0"/>
        <w:outlineLvl w:val="1"/>
        <w:rPr>
          <w:rStyle w:val="25"/>
          <w:rFonts w:ascii="黑体" w:hAnsi="黑体" w:eastAsia="黑体"/>
          <w:b w:val="0"/>
          <w:color w:val="auto"/>
          <w:highlight w:val="none"/>
        </w:rPr>
      </w:pPr>
      <w:bookmarkStart w:id="14" w:name="_Toc15396604"/>
      <w:bookmarkStart w:id="15" w:name="_Toc1537720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14"/>
      <w:bookmarkEnd w:id="15"/>
    </w:p>
    <w:p w14:paraId="61052919">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1544.98</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1541.29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99.76</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0.06</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2.79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0.18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00193889">
      <w:pPr>
        <w:spacing w:line="600" w:lineRule="exact"/>
        <w:ind w:firstLine="643" w:firstLineChars="200"/>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r>
        <w:rPr>
          <w:rFonts w:hint="eastAsia" w:ascii="仿宋" w:hAnsi="仿宋" w:eastAsia="仿宋"/>
          <w:b/>
          <w:color w:val="auto"/>
          <w:sz w:val="32"/>
          <w:szCs w:val="32"/>
          <w:highlight w:val="none"/>
          <w:lang w:eastAsia="zh-CN"/>
        </w:rPr>
        <w:t>，仅罗列本单位涉及的收入。</w:t>
      </w:r>
      <w:r>
        <w:rPr>
          <w:rFonts w:ascii="仿宋" w:hAnsi="仿宋" w:eastAsia="仿宋"/>
          <w:b/>
          <w:color w:val="auto"/>
          <w:sz w:val="32"/>
          <w:szCs w:val="32"/>
          <w:highlight w:val="none"/>
        </w:rPr>
        <w:t>）</w:t>
      </w:r>
    </w:p>
    <w:p w14:paraId="0D15CC78">
      <w:pPr>
        <w:spacing w:line="600" w:lineRule="exact"/>
        <w:ind w:firstLine="640" w:firstLineChars="200"/>
        <w:outlineLvl w:val="1"/>
        <w:rPr>
          <w:rFonts w:ascii="仿宋" w:hAnsi="仿宋" w:eastAsia="仿宋"/>
          <w:color w:val="auto"/>
          <w:sz w:val="32"/>
          <w:szCs w:val="32"/>
          <w:highlight w:val="none"/>
        </w:rPr>
      </w:pPr>
    </w:p>
    <w:p w14:paraId="70E3818F">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4DB580B5">
      <w:pPr>
        <w:pStyle w:val="2"/>
        <w:rPr>
          <w:rFonts w:hint="eastAsia" w:ascii="仿宋" w:hAnsi="仿宋" w:eastAsia="仿宋"/>
          <w:color w:val="auto"/>
          <w:sz w:val="32"/>
          <w:szCs w:val="32"/>
          <w:highlight w:val="none"/>
        </w:rPr>
      </w:pPr>
      <w:r>
        <w:rPr>
          <w:rFonts w:hint="eastAsia" w:ascii="仿宋_GB2312" w:eastAsia="仿宋_GB2312"/>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410845</wp:posOffset>
            </wp:positionH>
            <wp:positionV relativeFrom="paragraph">
              <wp:posOffset>80645</wp:posOffset>
            </wp:positionV>
            <wp:extent cx="5080000" cy="3707130"/>
            <wp:effectExtent l="4445" t="4445" r="20955" b="2222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2D437AAF">
      <w:pPr>
        <w:pStyle w:val="2"/>
        <w:rPr>
          <w:rFonts w:hint="eastAsia" w:ascii="仿宋" w:hAnsi="仿宋" w:eastAsia="仿宋"/>
          <w:color w:val="auto"/>
          <w:sz w:val="32"/>
          <w:szCs w:val="32"/>
          <w:highlight w:val="none"/>
        </w:rPr>
      </w:pPr>
    </w:p>
    <w:p w14:paraId="3E3CA0CF">
      <w:pPr>
        <w:pStyle w:val="2"/>
        <w:rPr>
          <w:rFonts w:hint="eastAsia" w:ascii="仿宋" w:hAnsi="仿宋" w:eastAsia="仿宋"/>
          <w:color w:val="auto"/>
          <w:sz w:val="32"/>
          <w:szCs w:val="32"/>
          <w:highlight w:val="none"/>
        </w:rPr>
      </w:pPr>
    </w:p>
    <w:p w14:paraId="2C758BDA">
      <w:pPr>
        <w:pStyle w:val="2"/>
        <w:rPr>
          <w:rFonts w:hint="eastAsia" w:ascii="仿宋" w:hAnsi="仿宋" w:eastAsia="仿宋"/>
          <w:color w:val="auto"/>
          <w:sz w:val="32"/>
          <w:szCs w:val="32"/>
          <w:highlight w:val="none"/>
        </w:rPr>
      </w:pPr>
    </w:p>
    <w:p w14:paraId="5D892DB2">
      <w:pPr>
        <w:pStyle w:val="2"/>
        <w:rPr>
          <w:rFonts w:hint="eastAsia" w:ascii="仿宋" w:hAnsi="仿宋" w:eastAsia="仿宋"/>
          <w:color w:val="auto"/>
          <w:sz w:val="32"/>
          <w:szCs w:val="32"/>
          <w:highlight w:val="none"/>
        </w:rPr>
      </w:pPr>
    </w:p>
    <w:p w14:paraId="7EE4F76C">
      <w:pPr>
        <w:pStyle w:val="2"/>
        <w:rPr>
          <w:rFonts w:hint="eastAsia" w:ascii="仿宋" w:hAnsi="仿宋" w:eastAsia="仿宋"/>
          <w:color w:val="auto"/>
          <w:sz w:val="32"/>
          <w:szCs w:val="32"/>
          <w:highlight w:val="none"/>
        </w:rPr>
      </w:pPr>
    </w:p>
    <w:p w14:paraId="2D231E02">
      <w:pPr>
        <w:spacing w:line="600" w:lineRule="exact"/>
        <w:ind w:firstLine="640" w:firstLineChars="200"/>
        <w:rPr>
          <w:rFonts w:hint="eastAsia" w:ascii="仿宋_GB2312" w:eastAsia="仿宋_GB2312"/>
          <w:color w:val="auto"/>
          <w:sz w:val="32"/>
          <w:szCs w:val="32"/>
          <w:highlight w:val="none"/>
          <w:lang w:eastAsia="zh-CN"/>
        </w:rPr>
      </w:pPr>
    </w:p>
    <w:p w14:paraId="11A517EC">
      <w:pPr>
        <w:spacing w:line="600" w:lineRule="exact"/>
        <w:ind w:firstLine="640" w:firstLineChars="200"/>
        <w:rPr>
          <w:rFonts w:hint="eastAsia" w:ascii="仿宋_GB2312" w:eastAsia="仿宋_GB2312"/>
          <w:color w:val="auto"/>
          <w:sz w:val="32"/>
          <w:szCs w:val="32"/>
          <w:highlight w:val="none"/>
          <w:lang w:eastAsia="zh-CN"/>
        </w:rPr>
      </w:pPr>
    </w:p>
    <w:p w14:paraId="666809F4">
      <w:pPr>
        <w:spacing w:line="600" w:lineRule="exact"/>
        <w:ind w:firstLine="640" w:firstLineChars="200"/>
        <w:rPr>
          <w:rFonts w:hint="eastAsia" w:ascii="仿宋_GB2312" w:eastAsia="仿宋_GB2312"/>
          <w:color w:val="auto"/>
          <w:sz w:val="32"/>
          <w:szCs w:val="32"/>
          <w:highlight w:val="none"/>
          <w:lang w:eastAsia="zh-CN"/>
        </w:rPr>
      </w:pPr>
    </w:p>
    <w:p w14:paraId="5D0AF70A">
      <w:pPr>
        <w:pStyle w:val="23"/>
        <w:numPr>
          <w:ilvl w:val="0"/>
          <w:numId w:val="1"/>
        </w:numPr>
        <w:spacing w:line="600" w:lineRule="exact"/>
        <w:ind w:firstLineChars="0"/>
        <w:outlineLvl w:val="1"/>
        <w:rPr>
          <w:rStyle w:val="25"/>
          <w:rFonts w:ascii="黑体" w:hAnsi="黑体" w:eastAsia="黑体"/>
          <w:b w:val="0"/>
          <w:color w:val="auto"/>
          <w:highlight w:val="none"/>
        </w:rPr>
      </w:pPr>
      <w:bookmarkStart w:id="16" w:name="_Toc15377207"/>
      <w:bookmarkStart w:id="17" w:name="_Toc15396605"/>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16"/>
      <w:bookmarkEnd w:id="17"/>
    </w:p>
    <w:p w14:paraId="100E41F0">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1542.29</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701.36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48.6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840.93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25FCDF2C">
      <w:pPr>
        <w:spacing w:line="600" w:lineRule="exact"/>
        <w:ind w:firstLine="643" w:firstLineChars="200"/>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，仅罗列本单位涉及的支出。</w:t>
      </w:r>
      <w:r>
        <w:rPr>
          <w:rFonts w:hint="eastAsia" w:ascii="仿宋" w:hAnsi="仿宋" w:eastAsia="仿宋"/>
          <w:b/>
          <w:color w:val="auto"/>
          <w:sz w:val="32"/>
          <w:szCs w:val="32"/>
          <w:highlight w:val="none"/>
        </w:rPr>
        <w:t>）</w:t>
      </w:r>
    </w:p>
    <w:p w14:paraId="6661F729">
      <w:pPr>
        <w:spacing w:line="600" w:lineRule="exact"/>
        <w:ind w:firstLine="640"/>
        <w:rPr>
          <w:rFonts w:ascii="仿宋" w:hAnsi="仿宋" w:eastAsia="仿宋"/>
          <w:color w:val="auto"/>
          <w:sz w:val="32"/>
          <w:szCs w:val="32"/>
          <w:highlight w:val="none"/>
          <w:shd w:val="pct10" w:color="auto" w:fill="FFFFFF"/>
        </w:rPr>
      </w:pPr>
    </w:p>
    <w:p w14:paraId="7AD12073">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39387426">
      <w:pPr>
        <w:pStyle w:val="2"/>
        <w:rPr>
          <w:rFonts w:hint="eastAsia" w:ascii="仿宋" w:hAnsi="仿宋" w:eastAsia="仿宋"/>
          <w:color w:val="auto"/>
          <w:sz w:val="32"/>
          <w:szCs w:val="32"/>
          <w:highlight w:val="none"/>
        </w:rPr>
      </w:pPr>
      <w:r>
        <w:rPr>
          <w:rFonts w:hint="eastAsia" w:ascii="仿宋_GB2312" w:eastAsia="仿宋_GB2312"/>
          <w:color w:val="auto"/>
          <w:sz w:val="32"/>
          <w:szCs w:val="32"/>
          <w:highlight w:val="none"/>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DB3F21">
      <w:pPr>
        <w:spacing w:line="600" w:lineRule="exact"/>
        <w:ind w:firstLine="640" w:firstLineChars="200"/>
        <w:outlineLvl w:val="1"/>
        <w:rPr>
          <w:rStyle w:val="25"/>
          <w:rFonts w:ascii="黑体" w:hAnsi="黑体" w:eastAsia="黑体"/>
          <w:b w:val="0"/>
          <w:color w:val="auto"/>
          <w:highlight w:val="none"/>
        </w:rPr>
      </w:pPr>
      <w:bookmarkStart w:id="18" w:name="_Toc15377208"/>
      <w:bookmarkStart w:id="19" w:name="_Toc15396606"/>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18"/>
      <w:bookmarkEnd w:id="19"/>
    </w:p>
    <w:p w14:paraId="0678E0B2">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1542.19</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216.57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上升</w:t>
      </w:r>
      <w:r>
        <w:rPr>
          <w:rFonts w:hint="eastAsia" w:ascii="仿宋" w:hAnsi="仿宋" w:eastAsia="仿宋"/>
          <w:color w:val="auto"/>
          <w:sz w:val="32"/>
          <w:szCs w:val="32"/>
          <w:highlight w:val="none"/>
          <w:lang w:val="en-US" w:eastAsia="zh-CN"/>
        </w:rPr>
        <w:t>16.34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bookmarkStart w:id="20" w:name="OLE_LINK1"/>
      <w:r>
        <w:rPr>
          <w:rFonts w:hint="eastAsia" w:ascii="仿宋" w:hAnsi="仿宋" w:eastAsia="仿宋"/>
          <w:color w:val="auto"/>
          <w:sz w:val="32"/>
          <w:szCs w:val="32"/>
          <w:highlight w:val="none"/>
          <w:lang w:eastAsia="zh-CN"/>
        </w:rPr>
        <w:t>增加社会保障和就业支出及城乡社区支出</w:t>
      </w:r>
      <w:bookmarkEnd w:id="20"/>
      <w:r>
        <w:rPr>
          <w:rFonts w:hint="eastAsia" w:ascii="仿宋" w:hAnsi="仿宋" w:eastAsia="仿宋"/>
          <w:color w:val="auto"/>
          <w:sz w:val="32"/>
          <w:szCs w:val="32"/>
          <w:highlight w:val="none"/>
          <w:lang w:eastAsia="zh-CN"/>
        </w:rPr>
        <w:t>。</w:t>
      </w:r>
    </w:p>
    <w:p w14:paraId="2DE0810C">
      <w:pPr>
        <w:spacing w:line="600" w:lineRule="exact"/>
        <w:ind w:firstLine="640"/>
        <w:rPr>
          <w:rFonts w:ascii="仿宋" w:hAnsi="仿宋" w:eastAsia="仿宋"/>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14:paraId="7A63AF87">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7D8A5215">
      <w:pPr>
        <w:spacing w:line="600" w:lineRule="exact"/>
        <w:ind w:firstLine="640" w:firstLineChars="200"/>
        <w:outlineLvl w:val="1"/>
        <w:rPr>
          <w:rFonts w:hint="eastAsia" w:ascii="黑体" w:hAnsi="黑体" w:eastAsia="黑体"/>
          <w:color w:val="auto"/>
          <w:sz w:val="32"/>
          <w:szCs w:val="32"/>
          <w:highlight w:val="none"/>
        </w:rPr>
      </w:pPr>
      <w:bookmarkStart w:id="21" w:name="_Toc15377209"/>
      <w:bookmarkStart w:id="22" w:name="_Toc15396607"/>
      <w:r>
        <w:rPr>
          <w:rFonts w:hint="eastAsia" w:ascii="黑体" w:hAnsi="黑体" w:eastAsia="黑体"/>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33655</wp:posOffset>
            </wp:positionH>
            <wp:positionV relativeFrom="paragraph">
              <wp:posOffset>135255</wp:posOffset>
            </wp:positionV>
            <wp:extent cx="5050790" cy="2346960"/>
            <wp:effectExtent l="4445" t="4445" r="12065" b="1079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25F9874">
      <w:pPr>
        <w:spacing w:line="600" w:lineRule="exact"/>
        <w:ind w:firstLine="640" w:firstLineChars="200"/>
        <w:outlineLvl w:val="1"/>
        <w:rPr>
          <w:rFonts w:hint="eastAsia" w:ascii="黑体" w:hAnsi="黑体" w:eastAsia="黑体"/>
          <w:color w:val="auto"/>
          <w:sz w:val="32"/>
          <w:szCs w:val="32"/>
          <w:highlight w:val="none"/>
        </w:rPr>
      </w:pPr>
    </w:p>
    <w:p w14:paraId="26BB757B">
      <w:pPr>
        <w:spacing w:line="600" w:lineRule="exact"/>
        <w:ind w:firstLine="640" w:firstLineChars="200"/>
        <w:outlineLvl w:val="1"/>
        <w:rPr>
          <w:rFonts w:hint="eastAsia" w:ascii="黑体" w:hAnsi="黑体" w:eastAsia="黑体"/>
          <w:color w:val="auto"/>
          <w:sz w:val="32"/>
          <w:szCs w:val="32"/>
          <w:highlight w:val="none"/>
        </w:rPr>
      </w:pPr>
    </w:p>
    <w:p w14:paraId="54C3C943">
      <w:pPr>
        <w:spacing w:line="600" w:lineRule="exact"/>
        <w:ind w:firstLine="640" w:firstLineChars="200"/>
        <w:outlineLvl w:val="1"/>
        <w:rPr>
          <w:rFonts w:hint="eastAsia" w:ascii="黑体" w:hAnsi="黑体" w:eastAsia="黑体"/>
          <w:color w:val="auto"/>
          <w:sz w:val="32"/>
          <w:szCs w:val="32"/>
          <w:highlight w:val="none"/>
        </w:rPr>
      </w:pPr>
    </w:p>
    <w:p w14:paraId="0551D222">
      <w:pPr>
        <w:spacing w:line="600" w:lineRule="exact"/>
        <w:ind w:firstLine="640" w:firstLineChars="200"/>
        <w:outlineLvl w:val="1"/>
        <w:rPr>
          <w:rFonts w:hint="eastAsia" w:ascii="黑体" w:hAnsi="黑体" w:eastAsia="黑体"/>
          <w:color w:val="auto"/>
          <w:sz w:val="32"/>
          <w:szCs w:val="32"/>
          <w:highlight w:val="none"/>
        </w:rPr>
      </w:pPr>
    </w:p>
    <w:p w14:paraId="6889E757">
      <w:pPr>
        <w:spacing w:line="600" w:lineRule="exact"/>
        <w:ind w:firstLine="640" w:firstLineChars="200"/>
        <w:outlineLvl w:val="1"/>
        <w:rPr>
          <w:rFonts w:hint="eastAsia" w:ascii="黑体" w:hAnsi="黑体" w:eastAsia="黑体"/>
          <w:color w:val="auto"/>
          <w:sz w:val="32"/>
          <w:szCs w:val="32"/>
          <w:highlight w:val="none"/>
        </w:rPr>
      </w:pPr>
    </w:p>
    <w:p w14:paraId="671DC71F">
      <w:pPr>
        <w:spacing w:line="600" w:lineRule="exact"/>
        <w:ind w:firstLine="640" w:firstLineChars="200"/>
        <w:outlineLvl w:val="1"/>
        <w:rPr>
          <w:rStyle w:val="25"/>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21"/>
      <w:bookmarkEnd w:id="22"/>
    </w:p>
    <w:p w14:paraId="02F79ECA">
      <w:pPr>
        <w:spacing w:line="600" w:lineRule="exact"/>
        <w:ind w:firstLine="643" w:firstLineChars="200"/>
        <w:outlineLvl w:val="2"/>
        <w:rPr>
          <w:rFonts w:ascii="仿宋" w:hAnsi="仿宋" w:eastAsia="仿宋"/>
          <w:b/>
          <w:color w:val="auto"/>
          <w:sz w:val="32"/>
          <w:szCs w:val="32"/>
          <w:highlight w:val="none"/>
        </w:rPr>
      </w:pPr>
      <w:bookmarkStart w:id="23" w:name="_Toc15377210"/>
      <w:r>
        <w:rPr>
          <w:rFonts w:hint="eastAsia" w:ascii="仿宋" w:hAnsi="仿宋" w:eastAsia="仿宋"/>
          <w:b/>
          <w:color w:val="auto"/>
          <w:sz w:val="32"/>
          <w:szCs w:val="32"/>
          <w:highlight w:val="none"/>
        </w:rPr>
        <w:t>（一）一般公共预算财政拨款支出决算总体情况</w:t>
      </w:r>
      <w:bookmarkEnd w:id="23"/>
    </w:p>
    <w:p w14:paraId="0AA1D093">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1541.29</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支出增加</w:t>
      </w:r>
      <w:r>
        <w:rPr>
          <w:rFonts w:hint="eastAsia" w:ascii="仿宋" w:hAnsi="仿宋" w:eastAsia="仿宋"/>
          <w:color w:val="auto"/>
          <w:sz w:val="32"/>
          <w:szCs w:val="32"/>
          <w:highlight w:val="none"/>
          <w:lang w:val="en-US" w:eastAsia="zh-CN"/>
        </w:rPr>
        <w:t>215.67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上升</w:t>
      </w:r>
      <w:r>
        <w:rPr>
          <w:rFonts w:hint="eastAsia" w:ascii="仿宋" w:hAnsi="仿宋" w:eastAsia="仿宋"/>
          <w:color w:val="auto"/>
          <w:sz w:val="32"/>
          <w:szCs w:val="32"/>
          <w:highlight w:val="none"/>
          <w:lang w:val="en-US" w:eastAsia="zh-CN"/>
        </w:rPr>
        <w:t>16.27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增加社会保障和就业支出及城乡社区支出。</w:t>
      </w:r>
    </w:p>
    <w:p w14:paraId="0747620B">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179F9C5D">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E5245D">
      <w:pPr>
        <w:spacing w:line="600" w:lineRule="exact"/>
        <w:ind w:firstLine="643" w:firstLineChars="200"/>
        <w:outlineLvl w:val="2"/>
        <w:rPr>
          <w:rFonts w:ascii="仿宋" w:hAnsi="仿宋" w:eastAsia="仿宋"/>
          <w:b/>
          <w:color w:val="auto"/>
          <w:sz w:val="32"/>
          <w:szCs w:val="32"/>
          <w:highlight w:val="none"/>
        </w:rPr>
      </w:pPr>
      <w:bookmarkStart w:id="24" w:name="_Toc15377211"/>
      <w:r>
        <w:rPr>
          <w:rFonts w:hint="eastAsia" w:ascii="仿宋" w:hAnsi="仿宋" w:eastAsia="仿宋"/>
          <w:b/>
          <w:color w:val="auto"/>
          <w:sz w:val="32"/>
          <w:szCs w:val="32"/>
          <w:highlight w:val="none"/>
        </w:rPr>
        <w:t>（二）一般公共预算财政拨款支出决算结构情况</w:t>
      </w:r>
      <w:bookmarkEnd w:id="24"/>
    </w:p>
    <w:p w14:paraId="57B2D558">
      <w:pPr>
        <w:spacing w:line="600" w:lineRule="exact"/>
        <w:ind w:firstLine="640"/>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1541.29</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550.66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35.73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0.32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val="en-US" w:eastAsia="zh-CN"/>
        </w:rPr>
        <w:t>6.98</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0.45</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225.46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14.63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299.27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19.42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城乡社区支出</w:t>
      </w:r>
      <w:r>
        <w:rPr>
          <w:rFonts w:hint="eastAsia" w:ascii="仿宋" w:hAnsi="仿宋" w:eastAsia="仿宋"/>
          <w:color w:val="auto"/>
          <w:sz w:val="32"/>
          <w:szCs w:val="32"/>
          <w:highlight w:val="none"/>
          <w:lang w:val="en-US" w:eastAsia="zh-CN"/>
        </w:rPr>
        <w:t>405.07万元，占26.28%；</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val="en-US" w:eastAsia="zh-CN"/>
        </w:rPr>
        <w:t>44.05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2.86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灾</w:t>
      </w:r>
      <w:r>
        <w:rPr>
          <w:rFonts w:hint="eastAsia" w:ascii="仿宋" w:hAnsi="仿宋" w:eastAsia="仿宋"/>
          <w:b/>
          <w:bCs/>
          <w:color w:val="auto"/>
          <w:sz w:val="32"/>
          <w:szCs w:val="32"/>
          <w:highlight w:val="none"/>
          <w:lang w:eastAsia="zh-CN"/>
        </w:rPr>
        <w:t>害防治及应急管理支出</w:t>
      </w:r>
      <w:r>
        <w:rPr>
          <w:rFonts w:hint="eastAsia" w:ascii="仿宋" w:hAnsi="仿宋" w:eastAsia="仿宋"/>
          <w:color w:val="auto"/>
          <w:sz w:val="32"/>
          <w:szCs w:val="32"/>
          <w:highlight w:val="none"/>
          <w:lang w:val="en-US" w:eastAsia="zh-CN"/>
        </w:rPr>
        <w:t>4.99万元，占0.32%；</w:t>
      </w:r>
      <w:r>
        <w:rPr>
          <w:rFonts w:hint="eastAsia" w:ascii="仿宋" w:hAnsi="仿宋" w:eastAsia="仿宋"/>
          <w:b/>
          <w:bCs/>
          <w:color w:val="auto"/>
          <w:sz w:val="32"/>
          <w:szCs w:val="32"/>
          <w:highlight w:val="none"/>
          <w:lang w:val="en-US" w:eastAsia="zh-CN"/>
        </w:rPr>
        <w:t>其他支出</w:t>
      </w:r>
      <w:r>
        <w:rPr>
          <w:rFonts w:hint="eastAsia" w:ascii="仿宋" w:hAnsi="仿宋" w:eastAsia="仿宋"/>
          <w:color w:val="auto"/>
          <w:sz w:val="32"/>
          <w:szCs w:val="32"/>
          <w:highlight w:val="none"/>
          <w:lang w:val="en-US" w:eastAsia="zh-CN"/>
        </w:rPr>
        <w:t>4.48万元，占0.29%</w:t>
      </w:r>
      <w:r>
        <w:rPr>
          <w:rFonts w:hint="eastAsia" w:ascii="仿宋" w:hAnsi="仿宋" w:eastAsia="仿宋"/>
          <w:color w:val="auto"/>
          <w:sz w:val="32"/>
          <w:szCs w:val="32"/>
          <w:highlight w:val="none"/>
        </w:rPr>
        <w:t>。</w:t>
      </w:r>
    </w:p>
    <w:p w14:paraId="5350FC4B">
      <w:pPr>
        <w:spacing w:line="600" w:lineRule="exact"/>
        <w:ind w:firstLine="640"/>
        <w:rPr>
          <w:rFonts w:ascii="仿宋" w:hAnsi="仿宋" w:eastAsia="仿宋"/>
          <w:color w:val="auto"/>
          <w:sz w:val="32"/>
          <w:szCs w:val="32"/>
          <w:highlight w:val="none"/>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全部功能分类科目，至类级。）</w:t>
      </w:r>
    </w:p>
    <w:p w14:paraId="21073B07">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0095007D">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38B8EF">
      <w:pPr>
        <w:spacing w:line="600" w:lineRule="exact"/>
        <w:ind w:firstLine="643" w:firstLineChars="200"/>
        <w:outlineLvl w:val="2"/>
        <w:rPr>
          <w:rFonts w:ascii="仿宋" w:hAnsi="仿宋" w:eastAsia="仿宋"/>
          <w:b/>
          <w:color w:val="auto"/>
          <w:sz w:val="32"/>
          <w:szCs w:val="32"/>
          <w:highlight w:val="none"/>
        </w:rPr>
      </w:pPr>
      <w:bookmarkStart w:id="25" w:name="_Toc15377212"/>
      <w:r>
        <w:rPr>
          <w:rFonts w:hint="eastAsia" w:ascii="仿宋" w:hAnsi="仿宋" w:eastAsia="仿宋"/>
          <w:b/>
          <w:color w:val="auto"/>
          <w:sz w:val="32"/>
          <w:szCs w:val="32"/>
          <w:highlight w:val="none"/>
        </w:rPr>
        <w:t>（三）一般公共预算财政拨款支出决算具体情况</w:t>
      </w:r>
      <w:bookmarkEnd w:id="25"/>
    </w:p>
    <w:p w14:paraId="132DD2D0">
      <w:pPr>
        <w:spacing w:line="600" w:lineRule="exact"/>
        <w:ind w:firstLine="643" w:firstLineChars="200"/>
        <w:outlineLvl w:val="2"/>
        <w:rPr>
          <w:rFonts w:ascii="仿宋" w:hAnsi="仿宋" w:eastAsia="仿宋"/>
          <w:color w:val="auto"/>
          <w:sz w:val="32"/>
          <w:szCs w:val="32"/>
          <w:highlight w:val="none"/>
        </w:rPr>
      </w:pPr>
      <w:bookmarkStart w:id="26" w:name="_Toc15377444"/>
      <w:bookmarkStart w:id="27" w:name="_Toc15378460"/>
      <w:bookmarkStart w:id="28" w:name="_Toc15377213"/>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1541.29万元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26"/>
      <w:bookmarkEnd w:id="27"/>
      <w:bookmarkEnd w:id="28"/>
    </w:p>
    <w:p w14:paraId="6685FA53">
      <w:pPr>
        <w:spacing w:line="600" w:lineRule="exact"/>
        <w:ind w:firstLine="643" w:firstLineChars="200"/>
        <w:rPr>
          <w:rStyle w:val="14"/>
          <w:rFonts w:hint="eastAsia" w:ascii="仿宋" w:hAnsi="仿宋" w:eastAsia="仿宋"/>
          <w:b w:val="0"/>
          <w:bCs/>
          <w:color w:val="auto"/>
          <w:sz w:val="32"/>
          <w:szCs w:val="32"/>
          <w:highlight w:val="none"/>
          <w:lang w:eastAsia="zh-CN"/>
        </w:rPr>
      </w:pPr>
      <w:r>
        <w:rPr>
          <w:rStyle w:val="14"/>
          <w:rFonts w:ascii="仿宋" w:hAnsi="仿宋" w:eastAsia="仿宋"/>
          <w:bCs/>
          <w:color w:val="auto"/>
          <w:sz w:val="32"/>
          <w:szCs w:val="32"/>
          <w:highlight w:val="none"/>
        </w:rPr>
        <w:t>1.</w:t>
      </w:r>
      <w:r>
        <w:rPr>
          <w:rStyle w:val="14"/>
          <w:rFonts w:hint="eastAsia" w:ascii="仿宋" w:hAnsi="仿宋" w:eastAsia="仿宋"/>
          <w:bCs/>
          <w:color w:val="auto"/>
          <w:sz w:val="32"/>
          <w:szCs w:val="32"/>
          <w:highlight w:val="none"/>
        </w:rPr>
        <w:t>一般公共服务</w:t>
      </w:r>
      <w:r>
        <w:rPr>
          <w:rStyle w:val="14"/>
          <w:rFonts w:hint="eastAsia" w:ascii="仿宋" w:hAnsi="仿宋" w:eastAsia="仿宋"/>
          <w:bCs/>
          <w:color w:val="auto"/>
          <w:sz w:val="32"/>
          <w:szCs w:val="32"/>
          <w:highlight w:val="none"/>
          <w:lang w:val="en-US" w:eastAsia="zh-CN"/>
        </w:rPr>
        <w:t>201</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01</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（项）</w:t>
      </w:r>
      <w:r>
        <w:rPr>
          <w:rStyle w:val="14"/>
          <w:rFonts w:hint="eastAsia" w:ascii="仿宋" w:hAnsi="仿宋" w:eastAsia="仿宋" w:cstheme="minorBidi"/>
          <w:bCs/>
          <w:color w:val="auto"/>
          <w:sz w:val="32"/>
          <w:szCs w:val="32"/>
          <w:highlight w:val="none"/>
        </w:rPr>
        <w:t>人大会议</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1.8</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，决算数等于预算数的</w:t>
      </w:r>
      <w:r>
        <w:rPr>
          <w:rStyle w:val="14"/>
          <w:rFonts w:hint="eastAsia" w:ascii="仿宋" w:hAnsi="仿宋" w:eastAsia="仿宋"/>
          <w:b w:val="0"/>
          <w:bCs/>
          <w:color w:val="auto"/>
          <w:sz w:val="32"/>
          <w:szCs w:val="32"/>
          <w:highlight w:val="none"/>
          <w:lang w:eastAsia="zh-CN"/>
        </w:rPr>
        <w:t>。</w:t>
      </w:r>
    </w:p>
    <w:p w14:paraId="45440C5C">
      <w:pPr>
        <w:spacing w:line="600" w:lineRule="exact"/>
        <w:ind w:firstLine="643" w:firstLineChars="200"/>
        <w:rPr>
          <w:rStyle w:val="14"/>
          <w:rFonts w:hint="eastAsia" w:ascii="仿宋" w:hAnsi="仿宋" w:eastAsia="仿宋"/>
          <w:b w:val="0"/>
          <w:bCs/>
          <w:color w:val="auto"/>
          <w:sz w:val="32"/>
          <w:szCs w:val="32"/>
          <w:highlight w:val="none"/>
          <w:lang w:eastAsia="zh-CN"/>
        </w:rPr>
      </w:pPr>
      <w:r>
        <w:rPr>
          <w:rStyle w:val="14"/>
          <w:rFonts w:hint="eastAsia" w:ascii="仿宋" w:hAnsi="仿宋" w:eastAsia="仿宋"/>
          <w:bCs/>
          <w:color w:val="auto"/>
          <w:sz w:val="32"/>
          <w:szCs w:val="32"/>
          <w:highlight w:val="none"/>
          <w:lang w:val="en-US" w:eastAsia="zh-CN"/>
        </w:rPr>
        <w:t>2</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一般公共服务</w:t>
      </w:r>
      <w:r>
        <w:rPr>
          <w:rStyle w:val="14"/>
          <w:rFonts w:hint="eastAsia" w:ascii="仿宋" w:hAnsi="仿宋" w:eastAsia="仿宋"/>
          <w:bCs/>
          <w:color w:val="auto"/>
          <w:sz w:val="32"/>
          <w:szCs w:val="32"/>
          <w:highlight w:val="none"/>
          <w:lang w:val="en-US" w:eastAsia="zh-CN"/>
        </w:rPr>
        <w:t>201</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03</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01</w:t>
      </w:r>
      <w:r>
        <w:rPr>
          <w:rStyle w:val="14"/>
          <w:rFonts w:hint="eastAsia" w:ascii="仿宋" w:hAnsi="仿宋" w:eastAsia="仿宋"/>
          <w:bCs/>
          <w:color w:val="auto"/>
          <w:sz w:val="32"/>
          <w:szCs w:val="32"/>
          <w:highlight w:val="none"/>
        </w:rPr>
        <w:t>（项）</w:t>
      </w:r>
      <w:r>
        <w:rPr>
          <w:rStyle w:val="14"/>
          <w:rFonts w:hint="eastAsia" w:ascii="仿宋" w:hAnsi="仿宋" w:eastAsia="仿宋" w:cstheme="minorBidi"/>
          <w:bCs/>
          <w:color w:val="auto"/>
          <w:sz w:val="32"/>
          <w:szCs w:val="32"/>
          <w:highlight w:val="none"/>
          <w:lang w:eastAsia="zh-CN"/>
        </w:rPr>
        <w:t>行政运行</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323.94</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，决算数等于预算数的</w:t>
      </w:r>
      <w:r>
        <w:rPr>
          <w:rStyle w:val="14"/>
          <w:rFonts w:hint="eastAsia" w:ascii="仿宋" w:hAnsi="仿宋" w:eastAsia="仿宋"/>
          <w:b w:val="0"/>
          <w:bCs/>
          <w:color w:val="auto"/>
          <w:sz w:val="32"/>
          <w:szCs w:val="32"/>
          <w:highlight w:val="none"/>
          <w:lang w:eastAsia="zh-CN"/>
        </w:rPr>
        <w:t>。</w:t>
      </w:r>
    </w:p>
    <w:p w14:paraId="2C87A386">
      <w:pPr>
        <w:spacing w:line="600" w:lineRule="exact"/>
        <w:ind w:firstLine="643" w:firstLineChars="200"/>
        <w:rPr>
          <w:rStyle w:val="14"/>
          <w:rFonts w:hint="eastAsia" w:ascii="仿宋" w:hAnsi="仿宋" w:eastAsia="仿宋"/>
          <w:b w:val="0"/>
          <w:bCs/>
          <w:color w:val="auto"/>
          <w:sz w:val="32"/>
          <w:szCs w:val="32"/>
          <w:highlight w:val="none"/>
          <w:lang w:eastAsia="zh-CN"/>
        </w:rPr>
      </w:pPr>
      <w:r>
        <w:rPr>
          <w:rStyle w:val="14"/>
          <w:rFonts w:hint="eastAsia" w:ascii="仿宋" w:hAnsi="仿宋" w:eastAsia="仿宋"/>
          <w:bCs/>
          <w:color w:val="auto"/>
          <w:sz w:val="32"/>
          <w:szCs w:val="32"/>
          <w:highlight w:val="none"/>
          <w:lang w:val="en-US" w:eastAsia="zh-CN"/>
        </w:rPr>
        <w:t>3</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一般公共服务</w:t>
      </w:r>
      <w:r>
        <w:rPr>
          <w:rStyle w:val="14"/>
          <w:rFonts w:hint="eastAsia" w:ascii="仿宋" w:hAnsi="仿宋" w:eastAsia="仿宋"/>
          <w:bCs/>
          <w:color w:val="auto"/>
          <w:sz w:val="32"/>
          <w:szCs w:val="32"/>
          <w:highlight w:val="none"/>
          <w:lang w:val="en-US" w:eastAsia="zh-CN"/>
        </w:rPr>
        <w:t>201</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03</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02</w:t>
      </w:r>
      <w:r>
        <w:rPr>
          <w:rStyle w:val="14"/>
          <w:rFonts w:hint="eastAsia" w:ascii="仿宋" w:hAnsi="仿宋" w:eastAsia="仿宋"/>
          <w:bCs/>
          <w:color w:val="auto"/>
          <w:sz w:val="32"/>
          <w:szCs w:val="32"/>
          <w:highlight w:val="none"/>
        </w:rPr>
        <w:t>（项）</w:t>
      </w:r>
      <w:bookmarkStart w:id="29" w:name="OLE_LINK3"/>
      <w:r>
        <w:rPr>
          <w:rStyle w:val="14"/>
          <w:rFonts w:hint="eastAsia" w:ascii="仿宋" w:hAnsi="仿宋" w:eastAsia="仿宋" w:cstheme="minorBidi"/>
          <w:bCs/>
          <w:color w:val="auto"/>
          <w:sz w:val="32"/>
          <w:szCs w:val="32"/>
          <w:highlight w:val="none"/>
          <w:lang w:eastAsia="zh-CN"/>
        </w:rPr>
        <w:t>一般行政管理事务</w:t>
      </w:r>
      <w:bookmarkEnd w:id="29"/>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48.04</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，决算数等于预算数的</w:t>
      </w:r>
      <w:r>
        <w:rPr>
          <w:rStyle w:val="14"/>
          <w:rFonts w:hint="eastAsia" w:ascii="仿宋" w:hAnsi="仿宋" w:eastAsia="仿宋"/>
          <w:b w:val="0"/>
          <w:bCs/>
          <w:color w:val="auto"/>
          <w:sz w:val="32"/>
          <w:szCs w:val="32"/>
          <w:highlight w:val="none"/>
          <w:lang w:eastAsia="zh-CN"/>
        </w:rPr>
        <w:t>。</w:t>
      </w:r>
    </w:p>
    <w:p w14:paraId="7924A338">
      <w:pPr>
        <w:spacing w:line="600" w:lineRule="exact"/>
        <w:ind w:firstLine="643" w:firstLineChars="200"/>
        <w:rPr>
          <w:rStyle w:val="14"/>
          <w:rFonts w:hint="eastAsia" w:ascii="仿宋" w:hAnsi="仿宋" w:eastAsia="仿宋"/>
          <w:b w:val="0"/>
          <w:bCs/>
          <w:color w:val="auto"/>
          <w:sz w:val="32"/>
          <w:szCs w:val="32"/>
          <w:highlight w:val="none"/>
          <w:lang w:eastAsia="zh-CN"/>
        </w:rPr>
      </w:pPr>
      <w:r>
        <w:rPr>
          <w:rStyle w:val="14"/>
          <w:rFonts w:hint="eastAsia" w:ascii="仿宋" w:hAnsi="仿宋" w:eastAsia="仿宋"/>
          <w:bCs/>
          <w:color w:val="auto"/>
          <w:sz w:val="32"/>
          <w:szCs w:val="32"/>
          <w:highlight w:val="none"/>
          <w:lang w:val="en-US" w:eastAsia="zh-CN"/>
        </w:rPr>
        <w:t>4</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一般公共服务</w:t>
      </w:r>
      <w:r>
        <w:rPr>
          <w:rStyle w:val="14"/>
          <w:rFonts w:hint="eastAsia" w:ascii="仿宋" w:hAnsi="仿宋" w:eastAsia="仿宋"/>
          <w:bCs/>
          <w:color w:val="auto"/>
          <w:sz w:val="32"/>
          <w:szCs w:val="32"/>
          <w:highlight w:val="none"/>
          <w:lang w:val="en-US" w:eastAsia="zh-CN"/>
        </w:rPr>
        <w:t>201</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03</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08</w:t>
      </w:r>
      <w:r>
        <w:rPr>
          <w:rStyle w:val="14"/>
          <w:rFonts w:hint="eastAsia" w:ascii="仿宋" w:hAnsi="仿宋" w:eastAsia="仿宋"/>
          <w:bCs/>
          <w:color w:val="auto"/>
          <w:sz w:val="32"/>
          <w:szCs w:val="32"/>
          <w:highlight w:val="none"/>
        </w:rPr>
        <w:t>（项）</w:t>
      </w:r>
      <w:r>
        <w:rPr>
          <w:rStyle w:val="14"/>
          <w:rFonts w:hint="eastAsia" w:ascii="仿宋" w:hAnsi="仿宋" w:eastAsia="仿宋" w:cstheme="minorBidi"/>
          <w:bCs/>
          <w:color w:val="auto"/>
          <w:sz w:val="32"/>
          <w:szCs w:val="32"/>
          <w:highlight w:val="none"/>
          <w:lang w:eastAsia="zh-CN"/>
        </w:rPr>
        <w:t>信访事务</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30</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，决算数等于预算数的</w:t>
      </w:r>
      <w:r>
        <w:rPr>
          <w:rStyle w:val="14"/>
          <w:rFonts w:hint="eastAsia" w:ascii="仿宋" w:hAnsi="仿宋" w:eastAsia="仿宋"/>
          <w:b w:val="0"/>
          <w:bCs/>
          <w:color w:val="auto"/>
          <w:sz w:val="32"/>
          <w:szCs w:val="32"/>
          <w:highlight w:val="none"/>
          <w:lang w:eastAsia="zh-CN"/>
        </w:rPr>
        <w:t>。</w:t>
      </w:r>
    </w:p>
    <w:p w14:paraId="79CBB9C3">
      <w:pPr>
        <w:spacing w:line="600" w:lineRule="exact"/>
        <w:ind w:firstLine="643" w:firstLineChars="200"/>
        <w:rPr>
          <w:rStyle w:val="14"/>
          <w:rFonts w:hint="eastAsia" w:ascii="仿宋" w:hAnsi="仿宋" w:eastAsia="仿宋"/>
          <w:b w:val="0"/>
          <w:bCs/>
          <w:color w:val="auto"/>
          <w:sz w:val="32"/>
          <w:szCs w:val="32"/>
          <w:highlight w:val="none"/>
          <w:lang w:eastAsia="zh-CN"/>
        </w:rPr>
      </w:pPr>
      <w:bookmarkStart w:id="30" w:name="OLE_LINK2"/>
      <w:r>
        <w:rPr>
          <w:rStyle w:val="14"/>
          <w:rFonts w:hint="eastAsia" w:ascii="仿宋" w:hAnsi="仿宋" w:eastAsia="仿宋"/>
          <w:bCs/>
          <w:color w:val="auto"/>
          <w:sz w:val="32"/>
          <w:szCs w:val="32"/>
          <w:highlight w:val="none"/>
          <w:lang w:val="en-US" w:eastAsia="zh-CN"/>
        </w:rPr>
        <w:t>5</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一般公共服务</w:t>
      </w:r>
      <w:r>
        <w:rPr>
          <w:rStyle w:val="14"/>
          <w:rFonts w:hint="eastAsia" w:ascii="仿宋" w:hAnsi="仿宋" w:eastAsia="仿宋"/>
          <w:bCs/>
          <w:color w:val="auto"/>
          <w:sz w:val="32"/>
          <w:szCs w:val="32"/>
          <w:highlight w:val="none"/>
          <w:lang w:val="en-US" w:eastAsia="zh-CN"/>
        </w:rPr>
        <w:t>201</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03</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50</w:t>
      </w:r>
      <w:r>
        <w:rPr>
          <w:rStyle w:val="14"/>
          <w:rFonts w:hint="eastAsia" w:ascii="仿宋" w:hAnsi="仿宋" w:eastAsia="仿宋"/>
          <w:bCs/>
          <w:color w:val="auto"/>
          <w:sz w:val="32"/>
          <w:szCs w:val="32"/>
          <w:highlight w:val="none"/>
        </w:rPr>
        <w:t>（项）</w:t>
      </w:r>
      <w:r>
        <w:rPr>
          <w:rStyle w:val="14"/>
          <w:rFonts w:hint="eastAsia" w:ascii="仿宋" w:hAnsi="仿宋" w:eastAsia="仿宋" w:cstheme="minorBidi"/>
          <w:bCs/>
          <w:color w:val="auto"/>
          <w:sz w:val="32"/>
          <w:szCs w:val="32"/>
          <w:highlight w:val="none"/>
          <w:lang w:eastAsia="zh-CN"/>
        </w:rPr>
        <w:t>事业运行</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102.9</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，决算数等于预算数的</w:t>
      </w:r>
      <w:bookmarkEnd w:id="30"/>
      <w:r>
        <w:rPr>
          <w:rStyle w:val="14"/>
          <w:rFonts w:hint="eastAsia" w:ascii="仿宋" w:hAnsi="仿宋" w:eastAsia="仿宋"/>
          <w:b w:val="0"/>
          <w:bCs/>
          <w:color w:val="auto"/>
          <w:sz w:val="32"/>
          <w:szCs w:val="32"/>
          <w:highlight w:val="none"/>
          <w:lang w:eastAsia="zh-CN"/>
        </w:rPr>
        <w:t>。</w:t>
      </w:r>
    </w:p>
    <w:p w14:paraId="7C95E147">
      <w:pPr>
        <w:pStyle w:val="2"/>
        <w:ind w:firstLine="643" w:firstLineChars="200"/>
        <w:rPr>
          <w:rStyle w:val="14"/>
          <w:rFonts w:hint="eastAsia" w:ascii="仿宋" w:hAnsi="仿宋" w:eastAsia="仿宋"/>
          <w:b w:val="0"/>
          <w:bCs/>
          <w:color w:val="auto"/>
          <w:sz w:val="32"/>
          <w:szCs w:val="32"/>
          <w:highlight w:val="none"/>
          <w:lang w:eastAsia="zh-CN"/>
        </w:rPr>
      </w:pPr>
      <w:bookmarkStart w:id="31" w:name="OLE_LINK4"/>
      <w:r>
        <w:rPr>
          <w:rStyle w:val="14"/>
          <w:rFonts w:hint="eastAsia" w:ascii="仿宋" w:hAnsi="仿宋" w:eastAsia="仿宋"/>
          <w:bCs/>
          <w:color w:val="auto"/>
          <w:sz w:val="32"/>
          <w:szCs w:val="32"/>
          <w:highlight w:val="none"/>
          <w:lang w:val="en-US" w:eastAsia="zh-CN"/>
        </w:rPr>
        <w:t>6</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一般公共服务</w:t>
      </w:r>
      <w:r>
        <w:rPr>
          <w:rStyle w:val="14"/>
          <w:rFonts w:hint="eastAsia" w:ascii="仿宋" w:hAnsi="仿宋" w:eastAsia="仿宋"/>
          <w:bCs/>
          <w:color w:val="auto"/>
          <w:sz w:val="32"/>
          <w:szCs w:val="32"/>
          <w:highlight w:val="none"/>
          <w:lang w:val="en-US" w:eastAsia="zh-CN"/>
        </w:rPr>
        <w:t>201</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11</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02</w:t>
      </w:r>
      <w:r>
        <w:rPr>
          <w:rStyle w:val="14"/>
          <w:rFonts w:hint="eastAsia" w:ascii="仿宋" w:hAnsi="仿宋" w:eastAsia="仿宋"/>
          <w:bCs/>
          <w:color w:val="auto"/>
          <w:sz w:val="32"/>
          <w:szCs w:val="32"/>
          <w:highlight w:val="none"/>
        </w:rPr>
        <w:t>（项）</w:t>
      </w:r>
      <w:r>
        <w:rPr>
          <w:rStyle w:val="14"/>
          <w:rFonts w:hint="eastAsia" w:ascii="仿宋" w:hAnsi="仿宋" w:eastAsia="仿宋" w:cstheme="minorBidi"/>
          <w:bCs/>
          <w:color w:val="auto"/>
          <w:sz w:val="32"/>
          <w:szCs w:val="32"/>
          <w:highlight w:val="none"/>
          <w:lang w:eastAsia="zh-CN"/>
        </w:rPr>
        <w:t>一般行政管理事务</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4.1</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，决算数等于预算数的</w:t>
      </w:r>
      <w:r>
        <w:rPr>
          <w:rStyle w:val="14"/>
          <w:rFonts w:hint="eastAsia" w:ascii="仿宋" w:hAnsi="仿宋" w:eastAsia="仿宋"/>
          <w:b w:val="0"/>
          <w:bCs/>
          <w:color w:val="auto"/>
          <w:sz w:val="32"/>
          <w:szCs w:val="32"/>
          <w:highlight w:val="none"/>
          <w:lang w:eastAsia="zh-CN"/>
        </w:rPr>
        <w:t>。</w:t>
      </w:r>
    </w:p>
    <w:bookmarkEnd w:id="31"/>
    <w:p w14:paraId="23A3ACF2">
      <w:pPr>
        <w:pStyle w:val="2"/>
        <w:ind w:firstLine="643" w:firstLineChars="200"/>
        <w:rPr>
          <w:rStyle w:val="14"/>
          <w:rFonts w:hint="eastAsia" w:ascii="仿宋" w:hAnsi="仿宋" w:eastAsia="仿宋"/>
          <w:b w:val="0"/>
          <w:bCs/>
          <w:color w:val="auto"/>
          <w:sz w:val="32"/>
          <w:szCs w:val="32"/>
          <w:highlight w:val="none"/>
          <w:lang w:eastAsia="zh-CN"/>
        </w:rPr>
      </w:pPr>
      <w:r>
        <w:rPr>
          <w:rStyle w:val="14"/>
          <w:rFonts w:hint="eastAsia" w:ascii="仿宋" w:hAnsi="仿宋" w:eastAsia="仿宋"/>
          <w:bCs/>
          <w:color w:val="auto"/>
          <w:sz w:val="32"/>
          <w:szCs w:val="32"/>
          <w:highlight w:val="none"/>
          <w:lang w:val="en-US" w:eastAsia="zh-CN"/>
        </w:rPr>
        <w:t>7</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一般公共服务</w:t>
      </w:r>
      <w:r>
        <w:rPr>
          <w:rStyle w:val="14"/>
          <w:rFonts w:hint="eastAsia" w:ascii="仿宋" w:hAnsi="仿宋" w:eastAsia="仿宋"/>
          <w:bCs/>
          <w:color w:val="auto"/>
          <w:sz w:val="32"/>
          <w:szCs w:val="32"/>
          <w:highlight w:val="none"/>
          <w:lang w:val="en-US" w:eastAsia="zh-CN"/>
        </w:rPr>
        <w:t>201</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29</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02</w:t>
      </w:r>
      <w:r>
        <w:rPr>
          <w:rStyle w:val="14"/>
          <w:rFonts w:hint="eastAsia" w:ascii="仿宋" w:hAnsi="仿宋" w:eastAsia="仿宋"/>
          <w:bCs/>
          <w:color w:val="auto"/>
          <w:sz w:val="32"/>
          <w:szCs w:val="32"/>
          <w:highlight w:val="none"/>
        </w:rPr>
        <w:t>（项）</w:t>
      </w:r>
      <w:r>
        <w:rPr>
          <w:rStyle w:val="14"/>
          <w:rFonts w:hint="eastAsia" w:ascii="仿宋" w:hAnsi="仿宋" w:eastAsia="仿宋" w:cstheme="minorBidi"/>
          <w:bCs/>
          <w:color w:val="auto"/>
          <w:sz w:val="32"/>
          <w:szCs w:val="32"/>
          <w:highlight w:val="none"/>
          <w:lang w:eastAsia="zh-CN"/>
        </w:rPr>
        <w:t>一般行政管理事务</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1.22</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，决算数等于预算数的</w:t>
      </w:r>
      <w:r>
        <w:rPr>
          <w:rStyle w:val="14"/>
          <w:rFonts w:hint="eastAsia" w:ascii="仿宋" w:hAnsi="仿宋" w:eastAsia="仿宋"/>
          <w:b w:val="0"/>
          <w:bCs/>
          <w:color w:val="auto"/>
          <w:sz w:val="32"/>
          <w:szCs w:val="32"/>
          <w:highlight w:val="none"/>
          <w:lang w:eastAsia="zh-CN"/>
        </w:rPr>
        <w:t>。</w:t>
      </w:r>
    </w:p>
    <w:p w14:paraId="32AAC9CE">
      <w:pPr>
        <w:pStyle w:val="2"/>
        <w:ind w:firstLine="643" w:firstLineChars="200"/>
        <w:rPr>
          <w:rStyle w:val="14"/>
          <w:rFonts w:hint="eastAsia" w:ascii="仿宋" w:hAnsi="仿宋" w:eastAsia="仿宋"/>
          <w:b w:val="0"/>
          <w:bCs/>
          <w:color w:val="auto"/>
          <w:sz w:val="32"/>
          <w:szCs w:val="32"/>
          <w:highlight w:val="none"/>
          <w:lang w:val="en-US" w:eastAsia="zh-CN"/>
        </w:rPr>
      </w:pPr>
      <w:r>
        <w:rPr>
          <w:rStyle w:val="14"/>
          <w:rFonts w:hint="eastAsia" w:ascii="仿宋" w:hAnsi="仿宋" w:eastAsia="仿宋"/>
          <w:bCs/>
          <w:color w:val="auto"/>
          <w:sz w:val="32"/>
          <w:szCs w:val="32"/>
          <w:highlight w:val="none"/>
          <w:lang w:val="en-US" w:eastAsia="zh-CN"/>
        </w:rPr>
        <w:t>8</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一般公共服务</w:t>
      </w:r>
      <w:r>
        <w:rPr>
          <w:rStyle w:val="14"/>
          <w:rFonts w:hint="eastAsia" w:ascii="仿宋" w:hAnsi="仿宋" w:eastAsia="仿宋"/>
          <w:bCs/>
          <w:color w:val="auto"/>
          <w:sz w:val="32"/>
          <w:szCs w:val="32"/>
          <w:highlight w:val="none"/>
          <w:lang w:val="en-US" w:eastAsia="zh-CN"/>
        </w:rPr>
        <w:t>201</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29</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（项）</w:t>
      </w:r>
      <w:r>
        <w:rPr>
          <w:rStyle w:val="14"/>
          <w:rFonts w:hint="eastAsia" w:ascii="仿宋" w:hAnsi="仿宋" w:eastAsia="仿宋" w:cstheme="minorBidi"/>
          <w:bCs/>
          <w:color w:val="auto"/>
          <w:sz w:val="32"/>
          <w:szCs w:val="32"/>
          <w:highlight w:val="none"/>
          <w:lang w:eastAsia="zh-CN"/>
        </w:rPr>
        <w:t>其他群众团体事务支出</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3.68</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，决算数等于预算数的</w:t>
      </w:r>
      <w:r>
        <w:rPr>
          <w:rStyle w:val="14"/>
          <w:rFonts w:hint="eastAsia" w:ascii="仿宋" w:hAnsi="仿宋" w:eastAsia="仿宋"/>
          <w:b w:val="0"/>
          <w:bCs/>
          <w:color w:val="auto"/>
          <w:sz w:val="32"/>
          <w:szCs w:val="32"/>
          <w:highlight w:val="none"/>
          <w:lang w:eastAsia="zh-CN"/>
        </w:rPr>
        <w:t>。</w:t>
      </w:r>
    </w:p>
    <w:p w14:paraId="6413C159">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cstheme="minorBidi"/>
          <w:bCs/>
          <w:color w:val="auto"/>
          <w:sz w:val="32"/>
          <w:szCs w:val="32"/>
          <w:highlight w:val="none"/>
          <w:lang w:val="en-US" w:eastAsia="zh-CN"/>
        </w:rPr>
        <w:t>9.</w:t>
      </w:r>
      <w:r>
        <w:rPr>
          <w:rStyle w:val="14"/>
          <w:rFonts w:hint="eastAsia" w:ascii="仿宋" w:hAnsi="仿宋" w:eastAsia="仿宋" w:cstheme="minorBidi"/>
          <w:bCs/>
          <w:color w:val="auto"/>
          <w:sz w:val="32"/>
          <w:szCs w:val="32"/>
          <w:highlight w:val="none"/>
        </w:rPr>
        <w:t>一般公共服务201（类）38（款）50（项）事业运行:</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32.68</w:t>
      </w:r>
      <w:r>
        <w:rPr>
          <w:rStyle w:val="14"/>
          <w:rFonts w:hint="eastAsia" w:ascii="仿宋" w:hAnsi="仿宋" w:eastAsia="仿宋"/>
          <w:b w:val="0"/>
          <w:bCs/>
          <w:color w:val="000000"/>
          <w:sz w:val="32"/>
          <w:szCs w:val="32"/>
        </w:rPr>
        <w:t>万元，完成预算100%，决算数等于预算数。</w:t>
      </w:r>
    </w:p>
    <w:p w14:paraId="05469068">
      <w:pPr>
        <w:spacing w:line="600" w:lineRule="exact"/>
        <w:ind w:firstLine="643" w:firstLineChars="200"/>
      </w:pPr>
      <w:r>
        <w:rPr>
          <w:rStyle w:val="14"/>
          <w:rFonts w:hint="eastAsia" w:ascii="仿宋" w:hAnsi="仿宋" w:eastAsia="仿宋" w:cstheme="minorBidi"/>
          <w:bCs/>
          <w:color w:val="auto"/>
          <w:sz w:val="32"/>
          <w:szCs w:val="32"/>
          <w:highlight w:val="none"/>
          <w:lang w:val="en-US" w:eastAsia="zh-CN"/>
        </w:rPr>
        <w:t>10.一般公共服务201（类）38（款）99（项）其他市场监督管理事务:</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2.3</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hint="eastAsia" w:ascii="仿宋" w:hAnsi="仿宋" w:eastAsia="仿宋"/>
          <w:b w:val="0"/>
          <w:bCs/>
          <w:color w:val="auto"/>
          <w:sz w:val="32"/>
          <w:szCs w:val="32"/>
        </w:rPr>
        <w:t>%，决算数</w:t>
      </w:r>
      <w:r>
        <w:rPr>
          <w:rStyle w:val="14"/>
          <w:rFonts w:hint="eastAsia" w:ascii="仿宋" w:hAnsi="仿宋" w:eastAsia="仿宋"/>
          <w:b w:val="0"/>
          <w:bCs/>
          <w:color w:val="auto"/>
          <w:sz w:val="32"/>
          <w:szCs w:val="32"/>
          <w:lang w:eastAsia="zh-CN"/>
        </w:rPr>
        <w:t>等于</w:t>
      </w:r>
      <w:r>
        <w:rPr>
          <w:rStyle w:val="14"/>
          <w:rFonts w:hint="eastAsia" w:ascii="仿宋" w:hAnsi="仿宋" w:eastAsia="仿宋"/>
          <w:b w:val="0"/>
          <w:bCs/>
          <w:color w:val="auto"/>
          <w:sz w:val="32"/>
          <w:szCs w:val="32"/>
        </w:rPr>
        <w:t>预算数。</w:t>
      </w:r>
    </w:p>
    <w:p w14:paraId="7330DCDD">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11</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教育</w:t>
      </w:r>
      <w:r>
        <w:rPr>
          <w:rStyle w:val="14"/>
          <w:rFonts w:hint="eastAsia" w:ascii="仿宋" w:hAnsi="仿宋" w:eastAsia="仿宋"/>
          <w:bCs/>
          <w:color w:val="auto"/>
          <w:sz w:val="32"/>
          <w:szCs w:val="32"/>
          <w:highlight w:val="none"/>
          <w:lang w:val="en-US" w:eastAsia="zh-CN"/>
        </w:rPr>
        <w:t>205</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02</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（项）</w:t>
      </w:r>
      <w:r>
        <w:rPr>
          <w:rStyle w:val="14"/>
          <w:rFonts w:hint="eastAsia" w:ascii="仿宋" w:hAnsi="仿宋" w:eastAsia="仿宋" w:cstheme="minorBidi"/>
          <w:bCs/>
          <w:color w:val="auto"/>
          <w:sz w:val="32"/>
          <w:szCs w:val="32"/>
          <w:highlight w:val="none"/>
        </w:rPr>
        <w:t>其他普通教育支出</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0.32</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14:paraId="3B8E11EC">
      <w:pPr>
        <w:spacing w:line="600" w:lineRule="exact"/>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12</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文化旅游体育与传媒</w:t>
      </w:r>
      <w:r>
        <w:rPr>
          <w:rStyle w:val="14"/>
          <w:rFonts w:hint="eastAsia" w:ascii="仿宋" w:hAnsi="仿宋" w:eastAsia="仿宋"/>
          <w:bCs/>
          <w:color w:val="auto"/>
          <w:sz w:val="32"/>
          <w:szCs w:val="32"/>
          <w:highlight w:val="none"/>
          <w:lang w:val="en-US" w:eastAsia="zh-CN"/>
        </w:rPr>
        <w:t>207</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01</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08</w:t>
      </w:r>
      <w:r>
        <w:rPr>
          <w:rStyle w:val="14"/>
          <w:rFonts w:hint="eastAsia" w:ascii="仿宋" w:hAnsi="仿宋" w:eastAsia="仿宋"/>
          <w:bCs/>
          <w:color w:val="auto"/>
          <w:sz w:val="32"/>
          <w:szCs w:val="32"/>
          <w:highlight w:val="none"/>
        </w:rPr>
        <w:t>（项）</w:t>
      </w:r>
      <w:r>
        <w:rPr>
          <w:rStyle w:val="14"/>
          <w:rFonts w:hint="eastAsia" w:ascii="仿宋" w:hAnsi="仿宋" w:eastAsia="仿宋"/>
          <w:bCs/>
          <w:color w:val="auto"/>
          <w:sz w:val="32"/>
          <w:szCs w:val="32"/>
          <w:highlight w:val="none"/>
          <w:lang w:eastAsia="zh-CN"/>
        </w:rPr>
        <w:t>文化活动</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0.8</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14:paraId="167EE72B">
      <w:pPr>
        <w:spacing w:line="600" w:lineRule="exact"/>
        <w:ind w:firstLine="643" w:firstLineChars="200"/>
        <w:rPr>
          <w:rStyle w:val="14"/>
          <w:rFonts w:hint="eastAsia" w:ascii="仿宋" w:hAnsi="仿宋" w:eastAsia="仿宋"/>
          <w:b w:val="0"/>
          <w:bCs/>
          <w:color w:val="auto"/>
          <w:sz w:val="32"/>
          <w:szCs w:val="32"/>
          <w:highlight w:val="none"/>
        </w:rPr>
      </w:pPr>
      <w:bookmarkStart w:id="32" w:name="OLE_LINK5"/>
      <w:r>
        <w:rPr>
          <w:rStyle w:val="14"/>
          <w:rFonts w:hint="eastAsia" w:ascii="仿宋" w:hAnsi="仿宋" w:eastAsia="仿宋"/>
          <w:bCs/>
          <w:color w:val="auto"/>
          <w:sz w:val="32"/>
          <w:szCs w:val="32"/>
          <w:highlight w:val="none"/>
          <w:lang w:val="en-US" w:eastAsia="zh-CN"/>
        </w:rPr>
        <w:t>13</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文化旅游体育与传媒</w:t>
      </w:r>
      <w:r>
        <w:rPr>
          <w:rStyle w:val="14"/>
          <w:rFonts w:hint="eastAsia" w:ascii="仿宋" w:hAnsi="仿宋" w:eastAsia="仿宋"/>
          <w:bCs/>
          <w:color w:val="auto"/>
          <w:sz w:val="32"/>
          <w:szCs w:val="32"/>
          <w:highlight w:val="none"/>
          <w:lang w:val="en-US" w:eastAsia="zh-CN"/>
        </w:rPr>
        <w:t>207</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01</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（项）</w:t>
      </w:r>
      <w:r>
        <w:rPr>
          <w:rStyle w:val="14"/>
          <w:rFonts w:hint="eastAsia" w:ascii="仿宋" w:hAnsi="仿宋" w:eastAsia="仿宋"/>
          <w:bCs/>
          <w:color w:val="auto"/>
          <w:sz w:val="32"/>
          <w:szCs w:val="32"/>
          <w:highlight w:val="none"/>
          <w:lang w:eastAsia="zh-CN"/>
        </w:rPr>
        <w:t>其他文化和旅游支出</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4.2</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bookmarkEnd w:id="32"/>
    </w:p>
    <w:p w14:paraId="5AF51AD7">
      <w:pPr>
        <w:pStyle w:val="2"/>
        <w:ind w:firstLine="643" w:firstLineChars="200"/>
      </w:pPr>
      <w:r>
        <w:rPr>
          <w:rStyle w:val="14"/>
          <w:rFonts w:hint="eastAsia" w:ascii="仿宋" w:hAnsi="仿宋" w:eastAsia="仿宋"/>
          <w:bCs/>
          <w:color w:val="auto"/>
          <w:sz w:val="32"/>
          <w:szCs w:val="32"/>
          <w:highlight w:val="none"/>
          <w:lang w:val="en-US" w:eastAsia="zh-CN"/>
        </w:rPr>
        <w:t>14</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文化旅游体育与传媒</w:t>
      </w:r>
      <w:r>
        <w:rPr>
          <w:rStyle w:val="14"/>
          <w:rFonts w:hint="eastAsia" w:ascii="仿宋" w:hAnsi="仿宋" w:eastAsia="仿宋"/>
          <w:bCs/>
          <w:color w:val="auto"/>
          <w:sz w:val="32"/>
          <w:szCs w:val="32"/>
          <w:highlight w:val="none"/>
          <w:lang w:val="en-US" w:eastAsia="zh-CN"/>
        </w:rPr>
        <w:t>207</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（项）</w:t>
      </w:r>
      <w:r>
        <w:rPr>
          <w:rStyle w:val="14"/>
          <w:rFonts w:hint="eastAsia" w:ascii="仿宋" w:hAnsi="仿宋" w:eastAsia="仿宋"/>
          <w:bCs/>
          <w:color w:val="auto"/>
          <w:sz w:val="32"/>
          <w:szCs w:val="32"/>
          <w:highlight w:val="none"/>
          <w:lang w:eastAsia="zh-CN"/>
        </w:rPr>
        <w:t>其他文化旅游体育与传媒支出</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1.98</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14:paraId="088AE0AA">
      <w:pPr>
        <w:spacing w:line="600" w:lineRule="exact"/>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15</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val="en-US" w:eastAsia="zh-CN"/>
        </w:rPr>
        <w:t>208</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02</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08</w:t>
      </w:r>
      <w:r>
        <w:rPr>
          <w:rStyle w:val="14"/>
          <w:rFonts w:hint="eastAsia" w:ascii="仿宋" w:hAnsi="仿宋" w:eastAsia="仿宋"/>
          <w:bCs/>
          <w:color w:val="auto"/>
          <w:sz w:val="32"/>
          <w:szCs w:val="32"/>
          <w:highlight w:val="none"/>
        </w:rPr>
        <w:t>（项）</w:t>
      </w:r>
      <w:r>
        <w:rPr>
          <w:rStyle w:val="14"/>
          <w:rFonts w:hint="eastAsia" w:ascii="仿宋" w:hAnsi="仿宋" w:eastAsia="仿宋"/>
          <w:bCs/>
          <w:color w:val="auto"/>
          <w:sz w:val="32"/>
          <w:szCs w:val="32"/>
          <w:highlight w:val="none"/>
          <w:lang w:eastAsia="zh-CN"/>
        </w:rPr>
        <w:t>基层政权建设和社区治理</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40</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14:paraId="77A86658">
      <w:pPr>
        <w:pStyle w:val="2"/>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16</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val="en-US" w:eastAsia="zh-CN"/>
        </w:rPr>
        <w:t>208</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05</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01</w:t>
      </w:r>
      <w:r>
        <w:rPr>
          <w:rStyle w:val="14"/>
          <w:rFonts w:hint="eastAsia" w:ascii="仿宋" w:hAnsi="仿宋" w:eastAsia="仿宋"/>
          <w:bCs/>
          <w:color w:val="auto"/>
          <w:sz w:val="32"/>
          <w:szCs w:val="32"/>
          <w:highlight w:val="none"/>
        </w:rPr>
        <w:t>（项）</w:t>
      </w:r>
      <w:r>
        <w:rPr>
          <w:rStyle w:val="14"/>
          <w:rFonts w:hint="eastAsia" w:ascii="仿宋" w:hAnsi="仿宋" w:eastAsia="仿宋"/>
          <w:bCs/>
          <w:color w:val="auto"/>
          <w:sz w:val="32"/>
          <w:szCs w:val="32"/>
          <w:highlight w:val="none"/>
          <w:lang w:eastAsia="zh-CN"/>
        </w:rPr>
        <w:t>行政单位离退休</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52.55</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14:paraId="175F71C5">
      <w:pPr>
        <w:pStyle w:val="2"/>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17</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val="en-US" w:eastAsia="zh-CN"/>
        </w:rPr>
        <w:t>208</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05</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02</w:t>
      </w:r>
      <w:r>
        <w:rPr>
          <w:rStyle w:val="14"/>
          <w:rFonts w:hint="eastAsia" w:ascii="仿宋" w:hAnsi="仿宋" w:eastAsia="仿宋"/>
          <w:bCs/>
          <w:color w:val="auto"/>
          <w:sz w:val="32"/>
          <w:szCs w:val="32"/>
          <w:highlight w:val="none"/>
        </w:rPr>
        <w:t>（项）</w:t>
      </w:r>
      <w:r>
        <w:rPr>
          <w:rStyle w:val="14"/>
          <w:rFonts w:hint="eastAsia" w:ascii="仿宋" w:hAnsi="仿宋" w:eastAsia="仿宋"/>
          <w:bCs/>
          <w:color w:val="auto"/>
          <w:sz w:val="32"/>
          <w:szCs w:val="32"/>
          <w:highlight w:val="none"/>
          <w:lang w:eastAsia="zh-CN"/>
        </w:rPr>
        <w:t>事业单位离退休</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20.43</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14:paraId="6410CA43">
      <w:pPr>
        <w:pStyle w:val="2"/>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18</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val="en-US" w:eastAsia="zh-CN"/>
        </w:rPr>
        <w:t>208</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05</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05</w:t>
      </w:r>
      <w:r>
        <w:rPr>
          <w:rStyle w:val="14"/>
          <w:rFonts w:hint="eastAsia" w:ascii="仿宋" w:hAnsi="仿宋" w:eastAsia="仿宋"/>
          <w:bCs/>
          <w:color w:val="auto"/>
          <w:sz w:val="32"/>
          <w:szCs w:val="32"/>
          <w:highlight w:val="none"/>
        </w:rPr>
        <w:t>（项）</w:t>
      </w:r>
      <w:r>
        <w:rPr>
          <w:rStyle w:val="14"/>
          <w:rFonts w:hint="eastAsia" w:ascii="仿宋" w:hAnsi="仿宋" w:eastAsia="仿宋"/>
          <w:bCs/>
          <w:color w:val="auto"/>
          <w:sz w:val="32"/>
          <w:szCs w:val="32"/>
          <w:highlight w:val="none"/>
          <w:lang w:eastAsia="zh-CN"/>
        </w:rPr>
        <w:t>机关事业单位基本养老保险缴费支出</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51.99</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14:paraId="0EC8479E">
      <w:pPr>
        <w:pStyle w:val="2"/>
        <w:ind w:firstLine="643" w:firstLineChars="200"/>
        <w:rPr>
          <w:rStyle w:val="14"/>
          <w:rFonts w:hint="eastAsia" w:ascii="仿宋" w:hAnsi="仿宋" w:eastAsia="仿宋"/>
          <w:b w:val="0"/>
          <w:bCs/>
          <w:color w:val="auto"/>
          <w:sz w:val="32"/>
          <w:szCs w:val="32"/>
          <w:highlight w:val="none"/>
        </w:rPr>
      </w:pPr>
      <w:bookmarkStart w:id="33" w:name="OLE_LINK6"/>
      <w:r>
        <w:rPr>
          <w:rStyle w:val="14"/>
          <w:rFonts w:hint="eastAsia" w:ascii="仿宋" w:hAnsi="仿宋" w:eastAsia="仿宋"/>
          <w:bCs/>
          <w:color w:val="auto"/>
          <w:sz w:val="32"/>
          <w:szCs w:val="32"/>
          <w:highlight w:val="none"/>
          <w:lang w:val="en-US" w:eastAsia="zh-CN"/>
        </w:rPr>
        <w:t>19</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val="en-US" w:eastAsia="zh-CN"/>
        </w:rPr>
        <w:t>208</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05</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06</w:t>
      </w:r>
      <w:r>
        <w:rPr>
          <w:rStyle w:val="14"/>
          <w:rFonts w:hint="eastAsia" w:ascii="仿宋" w:hAnsi="仿宋" w:eastAsia="仿宋"/>
          <w:bCs/>
          <w:color w:val="auto"/>
          <w:sz w:val="32"/>
          <w:szCs w:val="32"/>
          <w:highlight w:val="none"/>
        </w:rPr>
        <w:t>（项）</w:t>
      </w:r>
      <w:r>
        <w:rPr>
          <w:rStyle w:val="14"/>
          <w:rFonts w:hint="eastAsia" w:ascii="仿宋" w:hAnsi="仿宋" w:eastAsia="仿宋"/>
          <w:bCs/>
          <w:color w:val="auto"/>
          <w:sz w:val="32"/>
          <w:szCs w:val="32"/>
          <w:highlight w:val="none"/>
          <w:lang w:eastAsia="zh-CN"/>
        </w:rPr>
        <w:t>机关事业单位职业年金缴费支出</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12.49</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bookmarkEnd w:id="33"/>
    <w:p w14:paraId="55CCA670">
      <w:pPr>
        <w:pStyle w:val="2"/>
        <w:ind w:firstLine="643" w:firstLineChars="200"/>
        <w:rPr>
          <w:rStyle w:val="14"/>
          <w:rFonts w:hint="eastAsia" w:ascii="仿宋" w:hAnsi="仿宋" w:eastAsia="仿宋"/>
          <w:b w:val="0"/>
          <w:bCs/>
          <w:color w:val="auto"/>
          <w:sz w:val="32"/>
          <w:szCs w:val="32"/>
          <w:highlight w:val="none"/>
        </w:rPr>
      </w:pPr>
      <w:bookmarkStart w:id="34" w:name="OLE_LINK7"/>
      <w:r>
        <w:rPr>
          <w:rStyle w:val="14"/>
          <w:rFonts w:hint="eastAsia" w:ascii="仿宋" w:hAnsi="仿宋" w:eastAsia="仿宋"/>
          <w:bCs/>
          <w:color w:val="auto"/>
          <w:sz w:val="32"/>
          <w:szCs w:val="32"/>
          <w:highlight w:val="none"/>
          <w:lang w:val="en-US" w:eastAsia="zh-CN"/>
        </w:rPr>
        <w:t>20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val="en-US" w:eastAsia="zh-CN"/>
        </w:rPr>
        <w:t>208</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08</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01</w:t>
      </w:r>
      <w:r>
        <w:rPr>
          <w:rStyle w:val="14"/>
          <w:rFonts w:hint="eastAsia" w:ascii="仿宋" w:hAnsi="仿宋" w:eastAsia="仿宋"/>
          <w:bCs/>
          <w:color w:val="auto"/>
          <w:sz w:val="32"/>
          <w:szCs w:val="32"/>
          <w:highlight w:val="none"/>
        </w:rPr>
        <w:t>（项）</w:t>
      </w:r>
      <w:r>
        <w:rPr>
          <w:rStyle w:val="14"/>
          <w:rFonts w:hint="eastAsia" w:ascii="仿宋" w:hAnsi="仿宋" w:eastAsia="仿宋"/>
          <w:bCs/>
          <w:color w:val="auto"/>
          <w:sz w:val="32"/>
          <w:szCs w:val="32"/>
          <w:highlight w:val="none"/>
          <w:lang w:eastAsia="zh-CN"/>
        </w:rPr>
        <w:t>死亡抚恤</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37.58</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bookmarkEnd w:id="34"/>
    <w:p w14:paraId="524908F6">
      <w:pPr>
        <w:pStyle w:val="2"/>
        <w:ind w:firstLine="643" w:firstLineChars="200"/>
        <w:rPr>
          <w:rStyle w:val="14"/>
          <w:rFonts w:hint="eastAsia" w:ascii="仿宋" w:hAnsi="仿宋" w:eastAsia="仿宋"/>
          <w:b w:val="0"/>
          <w:bCs/>
          <w:color w:val="auto"/>
          <w:sz w:val="32"/>
          <w:szCs w:val="32"/>
          <w:highlight w:val="none"/>
        </w:rPr>
      </w:pPr>
      <w:bookmarkStart w:id="35" w:name="OLE_LINK9"/>
      <w:r>
        <w:rPr>
          <w:rStyle w:val="14"/>
          <w:rFonts w:hint="eastAsia" w:ascii="仿宋" w:hAnsi="仿宋" w:eastAsia="仿宋"/>
          <w:bCs/>
          <w:color w:val="auto"/>
          <w:sz w:val="32"/>
          <w:szCs w:val="32"/>
          <w:highlight w:val="none"/>
          <w:lang w:val="en-US" w:eastAsia="zh-CN"/>
        </w:rPr>
        <w:t>21</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val="en-US" w:eastAsia="zh-CN"/>
        </w:rPr>
        <w:t>208</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09</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（项）</w:t>
      </w:r>
      <w:r>
        <w:rPr>
          <w:rStyle w:val="14"/>
          <w:rFonts w:hint="eastAsia" w:ascii="仿宋" w:hAnsi="仿宋" w:eastAsia="仿宋"/>
          <w:bCs/>
          <w:color w:val="auto"/>
          <w:sz w:val="32"/>
          <w:szCs w:val="32"/>
          <w:highlight w:val="none"/>
          <w:lang w:eastAsia="zh-CN"/>
        </w:rPr>
        <w:t>其他退役安置支出</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2.88</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bookmarkEnd w:id="35"/>
    </w:p>
    <w:p w14:paraId="613F179D">
      <w:pPr>
        <w:pStyle w:val="2"/>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22</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val="en-US" w:eastAsia="zh-CN"/>
        </w:rPr>
        <w:t>208</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10</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（项）</w:t>
      </w:r>
      <w:r>
        <w:rPr>
          <w:rStyle w:val="14"/>
          <w:rFonts w:hint="eastAsia" w:ascii="仿宋" w:hAnsi="仿宋" w:eastAsia="仿宋"/>
          <w:bCs/>
          <w:color w:val="auto"/>
          <w:sz w:val="32"/>
          <w:szCs w:val="32"/>
          <w:highlight w:val="none"/>
          <w:lang w:eastAsia="zh-CN"/>
        </w:rPr>
        <w:t>其他社会福利支出</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6.82</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14:paraId="5600E2F5">
      <w:pPr>
        <w:pStyle w:val="2"/>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23</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val="en-US" w:eastAsia="zh-CN"/>
        </w:rPr>
        <w:t>208</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25</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01</w:t>
      </w:r>
      <w:r>
        <w:rPr>
          <w:rStyle w:val="14"/>
          <w:rFonts w:hint="eastAsia" w:ascii="仿宋" w:hAnsi="仿宋" w:eastAsia="仿宋"/>
          <w:bCs/>
          <w:color w:val="auto"/>
          <w:sz w:val="32"/>
          <w:szCs w:val="32"/>
          <w:highlight w:val="none"/>
        </w:rPr>
        <w:t>（项）</w:t>
      </w:r>
      <w:r>
        <w:rPr>
          <w:rStyle w:val="14"/>
          <w:rFonts w:hint="eastAsia" w:ascii="仿宋" w:hAnsi="仿宋" w:eastAsia="仿宋"/>
          <w:bCs/>
          <w:color w:val="auto"/>
          <w:sz w:val="32"/>
          <w:szCs w:val="32"/>
          <w:highlight w:val="none"/>
          <w:lang w:eastAsia="zh-CN"/>
        </w:rPr>
        <w:t>其他城市生活救助</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0.72</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14:paraId="5B593CBE">
      <w:pPr>
        <w:spacing w:line="600" w:lineRule="exact"/>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24</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val="en-US" w:eastAsia="zh-CN"/>
        </w:rPr>
        <w:t>210</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09</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（项）其他基层医疗卫生机构支出</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1.62</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14:paraId="1C6A1FDA">
      <w:pPr>
        <w:spacing w:line="600" w:lineRule="exact"/>
        <w:ind w:firstLine="643" w:firstLineChars="200"/>
        <w:rPr>
          <w:rFonts w:ascii="仿宋" w:hAnsi="仿宋" w:eastAsia="仿宋"/>
          <w:b/>
          <w:color w:val="auto"/>
          <w:sz w:val="32"/>
          <w:szCs w:val="32"/>
          <w:highlight w:val="none"/>
        </w:rPr>
      </w:pPr>
      <w:bookmarkStart w:id="36" w:name="OLE_LINK8"/>
      <w:r>
        <w:rPr>
          <w:rStyle w:val="14"/>
          <w:rFonts w:hint="eastAsia" w:ascii="仿宋" w:hAnsi="仿宋" w:eastAsia="仿宋"/>
          <w:bCs/>
          <w:color w:val="auto"/>
          <w:sz w:val="32"/>
          <w:szCs w:val="32"/>
          <w:highlight w:val="none"/>
          <w:lang w:val="en-US" w:eastAsia="zh-CN"/>
        </w:rPr>
        <w:t>25</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val="en-US" w:eastAsia="zh-CN"/>
        </w:rPr>
        <w:t>210</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04</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09</w:t>
      </w:r>
      <w:r>
        <w:rPr>
          <w:rStyle w:val="14"/>
          <w:rFonts w:hint="eastAsia" w:ascii="仿宋" w:hAnsi="仿宋" w:eastAsia="仿宋"/>
          <w:bCs/>
          <w:color w:val="auto"/>
          <w:sz w:val="32"/>
          <w:szCs w:val="32"/>
          <w:highlight w:val="none"/>
        </w:rPr>
        <w:t>（项）重大公共卫生专项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273.84</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bookmarkEnd w:id="36"/>
    </w:p>
    <w:p w14:paraId="00F0FC06">
      <w:pPr>
        <w:spacing w:line="600" w:lineRule="exact"/>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26</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val="en-US" w:eastAsia="zh-CN"/>
        </w:rPr>
        <w:t>210</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04</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（项）其他公共卫生支出</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1.15</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14:paraId="487A2B9D">
      <w:pPr>
        <w:spacing w:line="600" w:lineRule="exact"/>
        <w:ind w:firstLine="643" w:firstLineChars="200"/>
        <w:rPr>
          <w:rStyle w:val="14"/>
          <w:rFonts w:hint="eastAsia" w:ascii="仿宋" w:hAnsi="仿宋" w:eastAsia="仿宋"/>
          <w:b w:val="0"/>
          <w:bCs/>
          <w:color w:val="000000"/>
          <w:sz w:val="32"/>
          <w:szCs w:val="32"/>
        </w:rPr>
      </w:pPr>
      <w:r>
        <w:rPr>
          <w:rFonts w:hint="eastAsia" w:ascii="仿宋" w:hAnsi="仿宋" w:eastAsia="仿宋"/>
          <w:b/>
          <w:bCs/>
          <w:color w:val="auto"/>
          <w:sz w:val="32"/>
          <w:szCs w:val="32"/>
          <w:highlight w:val="none"/>
          <w:lang w:val="en-US" w:eastAsia="zh-CN"/>
        </w:rPr>
        <w:t>27</w:t>
      </w:r>
      <w:r>
        <w:rPr>
          <w:rFonts w:hint="eastAsia" w:ascii="仿宋" w:hAnsi="仿宋" w:eastAsia="仿宋"/>
          <w:b/>
          <w:bCs/>
          <w:color w:val="auto"/>
          <w:sz w:val="32"/>
          <w:szCs w:val="32"/>
          <w:highlight w:val="none"/>
        </w:rPr>
        <w:t>.卫生健康210（类）11（款)01(项)行政单位医疗:</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14.59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等于</w:t>
      </w:r>
      <w:r>
        <w:rPr>
          <w:rStyle w:val="14"/>
          <w:rFonts w:hint="eastAsia" w:ascii="仿宋" w:hAnsi="仿宋" w:eastAsia="仿宋"/>
          <w:b w:val="0"/>
          <w:bCs/>
          <w:color w:val="000000"/>
          <w:sz w:val="32"/>
          <w:szCs w:val="32"/>
        </w:rPr>
        <w:t>预算数。</w:t>
      </w:r>
    </w:p>
    <w:p w14:paraId="51F724ED">
      <w:pPr>
        <w:spacing w:line="600" w:lineRule="exact"/>
        <w:ind w:firstLine="643" w:firstLineChars="200"/>
        <w:rPr>
          <w:rStyle w:val="14"/>
          <w:rFonts w:hint="eastAsia" w:ascii="仿宋" w:hAnsi="仿宋" w:eastAsia="仿宋"/>
          <w:b w:val="0"/>
          <w:bCs/>
          <w:color w:val="000000"/>
          <w:sz w:val="32"/>
          <w:szCs w:val="32"/>
        </w:rPr>
      </w:pPr>
      <w:r>
        <w:rPr>
          <w:rFonts w:hint="eastAsia" w:ascii="仿宋" w:hAnsi="仿宋" w:eastAsia="仿宋"/>
          <w:b/>
          <w:bCs/>
          <w:color w:val="auto"/>
          <w:sz w:val="32"/>
          <w:szCs w:val="32"/>
          <w:highlight w:val="none"/>
          <w:lang w:val="en-US" w:eastAsia="zh-CN"/>
        </w:rPr>
        <w:t>28.卫生健康210（类)11(款)02(项)事业单位医疗:</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8.06</w:t>
      </w:r>
      <w:r>
        <w:rPr>
          <w:rStyle w:val="14"/>
          <w:rFonts w:hint="eastAsia" w:ascii="仿宋" w:hAnsi="仿宋" w:eastAsia="仿宋"/>
          <w:b w:val="0"/>
          <w:bCs/>
          <w:color w:val="000000"/>
          <w:sz w:val="32"/>
          <w:szCs w:val="32"/>
        </w:rPr>
        <w:t>万元，完成预算100%，决算数持平于预算数。</w:t>
      </w:r>
    </w:p>
    <w:p w14:paraId="7000AAD6">
      <w:pPr>
        <w:spacing w:line="600" w:lineRule="exact"/>
        <w:ind w:firstLine="643" w:firstLineChars="200"/>
        <w:rPr>
          <w:rStyle w:val="14"/>
          <w:rFonts w:hint="eastAsia" w:ascii="仿宋" w:hAnsi="仿宋" w:eastAsia="仿宋"/>
          <w:b w:val="0"/>
          <w:bCs/>
          <w:color w:val="000000"/>
          <w:sz w:val="32"/>
          <w:szCs w:val="32"/>
        </w:rPr>
      </w:pPr>
      <w:r>
        <w:rPr>
          <w:rFonts w:hint="eastAsia" w:ascii="仿宋" w:hAnsi="仿宋" w:eastAsia="仿宋"/>
          <w:b/>
          <w:bCs/>
          <w:color w:val="auto"/>
          <w:sz w:val="32"/>
          <w:szCs w:val="32"/>
          <w:highlight w:val="none"/>
          <w:lang w:val="en-US" w:eastAsia="zh-CN"/>
        </w:rPr>
        <w:t>29.城乡社区支出212（类)01(款)04（项）城管执法支出:</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33.1</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等于</w:t>
      </w:r>
      <w:r>
        <w:rPr>
          <w:rStyle w:val="14"/>
          <w:rFonts w:hint="eastAsia" w:ascii="仿宋" w:hAnsi="仿宋" w:eastAsia="仿宋"/>
          <w:b w:val="0"/>
          <w:bCs/>
          <w:color w:val="000000"/>
          <w:sz w:val="32"/>
          <w:szCs w:val="32"/>
        </w:rPr>
        <w:t>预算数。</w:t>
      </w:r>
    </w:p>
    <w:p w14:paraId="00BF2D3E">
      <w:pPr>
        <w:spacing w:line="600" w:lineRule="exact"/>
        <w:ind w:firstLine="643" w:firstLineChars="200"/>
        <w:rPr>
          <w:rStyle w:val="14"/>
          <w:rFonts w:hint="eastAsia" w:ascii="仿宋" w:hAnsi="仿宋" w:eastAsia="仿宋"/>
          <w:b w:val="0"/>
          <w:bCs/>
          <w:color w:val="000000"/>
          <w:sz w:val="32"/>
          <w:szCs w:val="32"/>
        </w:rPr>
      </w:pPr>
      <w:r>
        <w:rPr>
          <w:rFonts w:hint="eastAsia" w:ascii="仿宋" w:hAnsi="仿宋" w:eastAsia="仿宋"/>
          <w:b/>
          <w:bCs/>
          <w:color w:val="auto"/>
          <w:sz w:val="32"/>
          <w:szCs w:val="32"/>
          <w:highlight w:val="none"/>
          <w:lang w:val="en-US" w:eastAsia="zh-CN"/>
        </w:rPr>
        <w:t>30.城乡社区支出212（类)02(款)01（项）城乡社区规划与管理:</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365.9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等于</w:t>
      </w:r>
      <w:r>
        <w:rPr>
          <w:rStyle w:val="14"/>
          <w:rFonts w:hint="eastAsia" w:ascii="仿宋" w:hAnsi="仿宋" w:eastAsia="仿宋"/>
          <w:b w:val="0"/>
          <w:bCs/>
          <w:color w:val="000000"/>
          <w:sz w:val="32"/>
          <w:szCs w:val="32"/>
        </w:rPr>
        <w:t>预算数。</w:t>
      </w:r>
    </w:p>
    <w:p w14:paraId="13EDA6EC">
      <w:pPr>
        <w:spacing w:line="600" w:lineRule="exact"/>
        <w:ind w:firstLine="643" w:firstLineChars="200"/>
        <w:rPr>
          <w:rStyle w:val="14"/>
          <w:rFonts w:hint="eastAsia" w:ascii="仿宋" w:hAnsi="仿宋" w:eastAsia="仿宋"/>
          <w:b w:val="0"/>
          <w:bCs/>
          <w:color w:val="000000"/>
          <w:sz w:val="32"/>
          <w:szCs w:val="32"/>
        </w:rPr>
      </w:pPr>
      <w:r>
        <w:rPr>
          <w:rFonts w:hint="eastAsia" w:ascii="仿宋" w:hAnsi="仿宋" w:eastAsia="仿宋"/>
          <w:b/>
          <w:bCs/>
          <w:color w:val="auto"/>
          <w:sz w:val="32"/>
          <w:szCs w:val="32"/>
          <w:highlight w:val="none"/>
          <w:lang w:val="en-US" w:eastAsia="zh-CN"/>
        </w:rPr>
        <w:t>31.城乡社区支出212（类)05(款)01（项）城乡社区环境支出:</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2.06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等于</w:t>
      </w:r>
      <w:r>
        <w:rPr>
          <w:rStyle w:val="14"/>
          <w:rFonts w:hint="eastAsia" w:ascii="仿宋" w:hAnsi="仿宋" w:eastAsia="仿宋"/>
          <w:b w:val="0"/>
          <w:bCs/>
          <w:color w:val="000000"/>
          <w:sz w:val="32"/>
          <w:szCs w:val="32"/>
        </w:rPr>
        <w:t>预算数。</w:t>
      </w:r>
    </w:p>
    <w:p w14:paraId="19EA5E7B">
      <w:pPr>
        <w:spacing w:line="600" w:lineRule="exact"/>
        <w:ind w:firstLine="643" w:firstLineChars="200"/>
        <w:rPr>
          <w:rStyle w:val="14"/>
          <w:rFonts w:hint="eastAsia" w:ascii="仿宋" w:hAnsi="仿宋" w:eastAsia="仿宋"/>
          <w:b w:val="0"/>
          <w:bCs/>
          <w:color w:val="auto"/>
          <w:sz w:val="32"/>
          <w:szCs w:val="32"/>
        </w:rPr>
      </w:pPr>
      <w:r>
        <w:rPr>
          <w:rFonts w:hint="eastAsia" w:ascii="仿宋" w:hAnsi="仿宋" w:eastAsia="仿宋"/>
          <w:b/>
          <w:bCs/>
          <w:color w:val="auto"/>
          <w:sz w:val="32"/>
          <w:szCs w:val="32"/>
          <w:highlight w:val="none"/>
          <w:lang w:val="en-US" w:eastAsia="zh-CN"/>
        </w:rPr>
        <w:t>32.城乡社区支出212（类)99(款)99（项）其他城乡社区支出:</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等于</w:t>
      </w:r>
      <w:r>
        <w:rPr>
          <w:rStyle w:val="14"/>
          <w:rFonts w:hint="eastAsia" w:ascii="仿宋" w:hAnsi="仿宋" w:eastAsia="仿宋"/>
          <w:b w:val="0"/>
          <w:bCs/>
          <w:color w:val="000000"/>
          <w:sz w:val="32"/>
          <w:szCs w:val="32"/>
        </w:rPr>
        <w:t>预算数。</w:t>
      </w:r>
    </w:p>
    <w:p w14:paraId="2093CD13">
      <w:pPr>
        <w:spacing w:line="600" w:lineRule="exact"/>
        <w:ind w:firstLine="643" w:firstLineChars="200"/>
        <w:rPr>
          <w:rStyle w:val="14"/>
          <w:rFonts w:hint="default" w:ascii="仿宋" w:hAnsi="仿宋" w:eastAsia="仿宋"/>
          <w:b w:val="0"/>
          <w:bCs/>
          <w:color w:val="auto"/>
          <w:sz w:val="32"/>
          <w:szCs w:val="32"/>
          <w:lang w:val="en-US" w:eastAsia="zh-CN"/>
        </w:rPr>
      </w:pPr>
      <w:r>
        <w:rPr>
          <w:rFonts w:hint="eastAsia" w:ascii="仿宋" w:hAnsi="仿宋" w:eastAsia="仿宋"/>
          <w:b/>
          <w:bCs/>
          <w:color w:val="auto"/>
          <w:sz w:val="32"/>
          <w:szCs w:val="32"/>
          <w:highlight w:val="none"/>
          <w:lang w:val="en-US" w:eastAsia="zh-CN"/>
        </w:rPr>
        <w:t>33.住房保障支出221（类)02(款)02（项）住房公积金:</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44.05</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hint="eastAsia" w:ascii="仿宋" w:hAnsi="仿宋" w:eastAsia="仿宋"/>
          <w:b w:val="0"/>
          <w:bCs/>
          <w:color w:val="auto"/>
          <w:sz w:val="32"/>
          <w:szCs w:val="32"/>
        </w:rPr>
        <w:t>%，决算数</w:t>
      </w:r>
      <w:r>
        <w:rPr>
          <w:rStyle w:val="14"/>
          <w:rFonts w:hint="eastAsia" w:ascii="仿宋" w:hAnsi="仿宋" w:eastAsia="仿宋"/>
          <w:b w:val="0"/>
          <w:bCs/>
          <w:color w:val="auto"/>
          <w:sz w:val="32"/>
          <w:szCs w:val="32"/>
          <w:lang w:eastAsia="zh-CN"/>
        </w:rPr>
        <w:t>等于</w:t>
      </w:r>
      <w:r>
        <w:rPr>
          <w:rStyle w:val="14"/>
          <w:rFonts w:hint="eastAsia" w:ascii="仿宋" w:hAnsi="仿宋" w:eastAsia="仿宋"/>
          <w:b w:val="0"/>
          <w:bCs/>
          <w:color w:val="auto"/>
          <w:sz w:val="32"/>
          <w:szCs w:val="32"/>
        </w:rPr>
        <w:t>预算数。</w:t>
      </w:r>
    </w:p>
    <w:p w14:paraId="48E87CC6">
      <w:pPr>
        <w:spacing w:line="600" w:lineRule="exact"/>
        <w:ind w:firstLine="643" w:firstLineChars="200"/>
        <w:rPr>
          <w:rStyle w:val="14"/>
          <w:rFonts w:hint="eastAsia" w:ascii="仿宋" w:hAnsi="仿宋" w:eastAsia="仿宋"/>
          <w:b w:val="0"/>
          <w:bCs/>
          <w:color w:val="auto"/>
          <w:sz w:val="32"/>
          <w:szCs w:val="32"/>
        </w:rPr>
      </w:pPr>
      <w:bookmarkStart w:id="37" w:name="OLE_LINK10"/>
      <w:r>
        <w:rPr>
          <w:rFonts w:hint="eastAsia" w:ascii="仿宋" w:hAnsi="仿宋" w:eastAsia="仿宋"/>
          <w:b/>
          <w:bCs/>
          <w:color w:val="auto"/>
          <w:sz w:val="32"/>
          <w:szCs w:val="32"/>
          <w:highlight w:val="none"/>
          <w:lang w:val="en-US" w:eastAsia="zh-CN"/>
        </w:rPr>
        <w:t>34.灾害防治及应急管理支出224（类)06(款)02（项）森林草原防灾减灾：</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4.99</w:t>
      </w:r>
      <w:r>
        <w:rPr>
          <w:rStyle w:val="14"/>
          <w:rFonts w:hint="eastAsia" w:ascii="仿宋" w:hAnsi="仿宋" w:eastAsia="仿宋"/>
          <w:b w:val="0"/>
          <w:bCs/>
          <w:color w:val="000000"/>
          <w:sz w:val="32"/>
          <w:szCs w:val="32"/>
        </w:rPr>
        <w:t>万元，</w:t>
      </w:r>
      <w:r>
        <w:rPr>
          <w:rStyle w:val="14"/>
          <w:rFonts w:hint="eastAsia" w:ascii="仿宋" w:hAnsi="仿宋" w:eastAsia="仿宋"/>
          <w:b w:val="0"/>
          <w:bCs/>
          <w:color w:val="auto"/>
          <w:sz w:val="32"/>
          <w:szCs w:val="32"/>
        </w:rPr>
        <w:t>完成预算</w:t>
      </w:r>
      <w:r>
        <w:rPr>
          <w:rStyle w:val="14"/>
          <w:rFonts w:hint="eastAsia" w:ascii="仿宋" w:hAnsi="仿宋" w:eastAsia="仿宋"/>
          <w:b w:val="0"/>
          <w:bCs/>
          <w:color w:val="auto"/>
          <w:sz w:val="32"/>
          <w:szCs w:val="32"/>
          <w:lang w:val="en-US" w:eastAsia="zh-CN"/>
        </w:rPr>
        <w:t>100</w:t>
      </w:r>
      <w:r>
        <w:rPr>
          <w:rStyle w:val="14"/>
          <w:rFonts w:hint="eastAsia" w:ascii="仿宋" w:hAnsi="仿宋" w:eastAsia="仿宋"/>
          <w:b w:val="0"/>
          <w:bCs/>
          <w:color w:val="auto"/>
          <w:sz w:val="32"/>
          <w:szCs w:val="32"/>
        </w:rPr>
        <w:t>%，决算数</w:t>
      </w:r>
      <w:r>
        <w:rPr>
          <w:rStyle w:val="14"/>
          <w:rFonts w:hint="eastAsia" w:ascii="仿宋" w:hAnsi="仿宋" w:eastAsia="仿宋"/>
          <w:b w:val="0"/>
          <w:bCs/>
          <w:color w:val="auto"/>
          <w:sz w:val="32"/>
          <w:szCs w:val="32"/>
          <w:lang w:eastAsia="zh-CN"/>
        </w:rPr>
        <w:t>等于</w:t>
      </w:r>
      <w:r>
        <w:rPr>
          <w:rStyle w:val="14"/>
          <w:rFonts w:hint="eastAsia" w:ascii="仿宋" w:hAnsi="仿宋" w:eastAsia="仿宋"/>
          <w:b w:val="0"/>
          <w:bCs/>
          <w:color w:val="auto"/>
          <w:sz w:val="32"/>
          <w:szCs w:val="32"/>
        </w:rPr>
        <w:t>预算数。</w:t>
      </w:r>
    </w:p>
    <w:bookmarkEnd w:id="37"/>
    <w:p w14:paraId="40CCB7AF">
      <w:pPr>
        <w:spacing w:line="600" w:lineRule="exact"/>
        <w:ind w:firstLine="643" w:firstLineChars="200"/>
        <w:rPr>
          <w:rFonts w:hint="eastAsia"/>
        </w:rPr>
      </w:pPr>
      <w:r>
        <w:rPr>
          <w:rFonts w:hint="eastAsia" w:ascii="仿宋" w:hAnsi="仿宋" w:eastAsia="仿宋"/>
          <w:b/>
          <w:bCs/>
          <w:color w:val="auto"/>
          <w:sz w:val="32"/>
          <w:szCs w:val="32"/>
          <w:highlight w:val="none"/>
          <w:lang w:val="en-US" w:eastAsia="zh-CN"/>
        </w:rPr>
        <w:t>35.其他支出229（类)99(款)99（项）其他支出：</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4.48</w:t>
      </w:r>
      <w:r>
        <w:rPr>
          <w:rStyle w:val="14"/>
          <w:rFonts w:hint="eastAsia" w:ascii="仿宋" w:hAnsi="仿宋" w:eastAsia="仿宋"/>
          <w:b w:val="0"/>
          <w:bCs/>
          <w:color w:val="000000"/>
          <w:sz w:val="32"/>
          <w:szCs w:val="32"/>
        </w:rPr>
        <w:t>万元，</w:t>
      </w:r>
      <w:r>
        <w:rPr>
          <w:rStyle w:val="14"/>
          <w:rFonts w:hint="eastAsia" w:ascii="仿宋" w:hAnsi="仿宋" w:eastAsia="仿宋"/>
          <w:b w:val="0"/>
          <w:bCs/>
          <w:color w:val="auto"/>
          <w:sz w:val="32"/>
          <w:szCs w:val="32"/>
        </w:rPr>
        <w:t>完成预算</w:t>
      </w:r>
      <w:r>
        <w:rPr>
          <w:rStyle w:val="14"/>
          <w:rFonts w:hint="eastAsia" w:ascii="仿宋" w:hAnsi="仿宋" w:eastAsia="仿宋"/>
          <w:b w:val="0"/>
          <w:bCs/>
          <w:color w:val="auto"/>
          <w:sz w:val="32"/>
          <w:szCs w:val="32"/>
          <w:lang w:val="en-US" w:eastAsia="zh-CN"/>
        </w:rPr>
        <w:t>100</w:t>
      </w:r>
      <w:r>
        <w:rPr>
          <w:rStyle w:val="14"/>
          <w:rFonts w:hint="eastAsia" w:ascii="仿宋" w:hAnsi="仿宋" w:eastAsia="仿宋"/>
          <w:b w:val="0"/>
          <w:bCs/>
          <w:color w:val="auto"/>
          <w:sz w:val="32"/>
          <w:szCs w:val="32"/>
        </w:rPr>
        <w:t>%，决算数</w:t>
      </w:r>
      <w:r>
        <w:rPr>
          <w:rStyle w:val="14"/>
          <w:rFonts w:hint="eastAsia" w:ascii="仿宋" w:hAnsi="仿宋" w:eastAsia="仿宋"/>
          <w:b w:val="0"/>
          <w:bCs/>
          <w:color w:val="auto"/>
          <w:sz w:val="32"/>
          <w:szCs w:val="32"/>
          <w:lang w:eastAsia="zh-CN"/>
        </w:rPr>
        <w:t>等于</w:t>
      </w:r>
      <w:r>
        <w:rPr>
          <w:rStyle w:val="14"/>
          <w:rFonts w:hint="eastAsia" w:ascii="仿宋" w:hAnsi="仿宋" w:eastAsia="仿宋"/>
          <w:b w:val="0"/>
          <w:bCs/>
          <w:color w:val="auto"/>
          <w:sz w:val="32"/>
          <w:szCs w:val="32"/>
        </w:rPr>
        <w:t>预算数。</w:t>
      </w:r>
    </w:p>
    <w:p w14:paraId="6A5ACA27">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至项级。上述“预算”口径为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数。增减变动原因为决算数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和</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比较，与预算数持平可以不写原因。）</w:t>
      </w:r>
    </w:p>
    <w:p w14:paraId="124A74D4">
      <w:pPr>
        <w:tabs>
          <w:tab w:val="right" w:pos="8306"/>
        </w:tabs>
        <w:spacing w:line="600" w:lineRule="exact"/>
        <w:ind w:firstLine="640"/>
        <w:outlineLvl w:val="1"/>
        <w:rPr>
          <w:rStyle w:val="25"/>
          <w:color w:val="auto"/>
          <w:highlight w:val="none"/>
        </w:rPr>
      </w:pPr>
      <w:bookmarkStart w:id="38" w:name="_Toc15396608"/>
      <w:bookmarkStart w:id="39"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38"/>
      <w:bookmarkEnd w:id="39"/>
      <w:r>
        <w:rPr>
          <w:rStyle w:val="25"/>
          <w:rFonts w:ascii="黑体" w:hAnsi="黑体" w:eastAsia="黑体"/>
          <w:b w:val="0"/>
          <w:color w:val="auto"/>
          <w:highlight w:val="none"/>
        </w:rPr>
        <w:tab/>
      </w:r>
    </w:p>
    <w:p w14:paraId="144505DF">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701.26</w:t>
      </w:r>
      <w:r>
        <w:rPr>
          <w:rFonts w:hint="eastAsia" w:ascii="仿宋" w:hAnsi="仿宋" w:eastAsia="仿宋"/>
          <w:color w:val="auto"/>
          <w:sz w:val="32"/>
          <w:szCs w:val="32"/>
          <w:highlight w:val="none"/>
        </w:rPr>
        <w:t>万元，其中：</w:t>
      </w:r>
    </w:p>
    <w:p w14:paraId="61919FFD">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617.06</w:t>
      </w:r>
      <w:r>
        <w:rPr>
          <w:rFonts w:hint="eastAsia" w:ascii="仿宋" w:hAnsi="仿宋" w:eastAsia="仿宋"/>
          <w:color w:val="auto"/>
          <w:sz w:val="32"/>
          <w:szCs w:val="32"/>
          <w:highlight w:val="none"/>
        </w:rPr>
        <w:t>万元，主要包括：基本工资、津贴补贴、奖金、绩效工资、机关事业单位基本养老保险缴费、职业年金缴费、</w:t>
      </w:r>
      <w:r>
        <w:rPr>
          <w:rFonts w:hint="eastAsia" w:ascii="仿宋" w:hAnsi="仿宋" w:eastAsia="仿宋"/>
          <w:color w:val="auto"/>
          <w:sz w:val="32"/>
          <w:szCs w:val="32"/>
          <w:highlight w:val="none"/>
          <w:lang w:eastAsia="zh-CN"/>
        </w:rPr>
        <w:t>职工基本医疗缴费、公务员医疗补助缴费、</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、抚恤金、</w:t>
      </w:r>
      <w:r>
        <w:rPr>
          <w:rFonts w:hint="eastAsia" w:ascii="仿宋" w:hAnsi="仿宋" w:eastAsia="仿宋"/>
          <w:color w:val="auto"/>
          <w:sz w:val="32"/>
          <w:szCs w:val="32"/>
          <w:highlight w:val="none"/>
        </w:rPr>
        <w:t>生活补助、医疗费补助。</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84.19</w:t>
      </w:r>
      <w:r>
        <w:rPr>
          <w:rFonts w:hint="eastAsia" w:ascii="仿宋" w:hAnsi="仿宋" w:eastAsia="仿宋"/>
          <w:color w:val="auto"/>
          <w:sz w:val="32"/>
          <w:szCs w:val="32"/>
          <w:highlight w:val="none"/>
        </w:rPr>
        <w:t>万元，主要包括：办公费、工会经费、福利费、其他交通费、其他商品和服务支出、办公设备购置。</w:t>
      </w:r>
    </w:p>
    <w:p w14:paraId="13353453">
      <w:pPr>
        <w:spacing w:line="600" w:lineRule="exact"/>
        <w:ind w:firstLine="645"/>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仅罗列</w:t>
      </w:r>
      <w:r>
        <w:rPr>
          <w:rFonts w:hint="eastAsia" w:ascii="仿宋" w:hAnsi="仿宋" w:eastAsia="仿宋"/>
          <w:b/>
          <w:color w:val="auto"/>
          <w:sz w:val="32"/>
          <w:szCs w:val="32"/>
          <w:highlight w:val="none"/>
        </w:rPr>
        <w:t>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实际支出</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经济分类科目。）</w:t>
      </w:r>
    </w:p>
    <w:p w14:paraId="478A2BAD">
      <w:pPr>
        <w:spacing w:line="600" w:lineRule="exact"/>
        <w:ind w:firstLine="640"/>
        <w:outlineLvl w:val="1"/>
        <w:rPr>
          <w:rStyle w:val="25"/>
          <w:rFonts w:ascii="黑体" w:hAnsi="黑体" w:eastAsia="黑体"/>
          <w:b w:val="0"/>
          <w:color w:val="auto"/>
          <w:highlight w:val="none"/>
        </w:rPr>
      </w:pPr>
      <w:bookmarkStart w:id="40" w:name="_Toc15396609"/>
      <w:bookmarkStart w:id="41" w:name="_Toc15377215"/>
      <w:r>
        <w:rPr>
          <w:rFonts w:hint="eastAsia" w:ascii="黑体" w:eastAsia="黑体"/>
          <w:color w:val="auto"/>
          <w:sz w:val="32"/>
          <w:szCs w:val="32"/>
          <w:highlight w:val="none"/>
        </w:rPr>
        <w:t>七、</w:t>
      </w:r>
      <w:r>
        <w:rPr>
          <w:rStyle w:val="25"/>
          <w:rFonts w:hint="eastAsia" w:ascii="黑体" w:hAnsi="黑体" w:eastAsia="黑体"/>
          <w:b w:val="0"/>
          <w:color w:val="auto"/>
          <w:highlight w:val="none"/>
        </w:rPr>
        <w:t>财政拨款</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三公”经费支出决算情况说明</w:t>
      </w:r>
      <w:bookmarkEnd w:id="40"/>
      <w:bookmarkEnd w:id="41"/>
    </w:p>
    <w:p w14:paraId="093A87DC">
      <w:pPr>
        <w:spacing w:line="600" w:lineRule="exact"/>
        <w:ind w:firstLine="640"/>
        <w:outlineLvl w:val="2"/>
        <w:rPr>
          <w:rFonts w:ascii="仿宋" w:hAnsi="仿宋" w:eastAsia="仿宋"/>
          <w:b/>
          <w:color w:val="auto"/>
          <w:sz w:val="32"/>
          <w:szCs w:val="32"/>
          <w:highlight w:val="none"/>
        </w:rPr>
      </w:pPr>
      <w:bookmarkStart w:id="42" w:name="_Toc15377216"/>
      <w:r>
        <w:rPr>
          <w:rFonts w:hint="eastAsia" w:ascii="仿宋" w:hAnsi="仿宋" w:eastAsia="仿宋"/>
          <w:b/>
          <w:color w:val="auto"/>
          <w:sz w:val="32"/>
          <w:szCs w:val="32"/>
          <w:highlight w:val="none"/>
        </w:rPr>
        <w:t>（一）“三公”经费财政拨款支出决算总体情况说明</w:t>
      </w:r>
      <w:bookmarkEnd w:id="42"/>
    </w:p>
    <w:p w14:paraId="424B67EF">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rPr>
        <w:t>持平</w:t>
      </w:r>
      <w:r>
        <w:rPr>
          <w:rFonts w:hint="eastAsia" w:ascii="仿宋" w:hAnsi="仿宋" w:eastAsia="仿宋"/>
          <w:color w:val="auto"/>
          <w:sz w:val="32"/>
          <w:szCs w:val="32"/>
          <w:highlight w:val="none"/>
          <w:lang w:val="en-US" w:eastAsia="zh-CN"/>
        </w:rPr>
        <w:t>，增长/下降0%。</w:t>
      </w:r>
      <w:r>
        <w:rPr>
          <w:rFonts w:hint="eastAsia" w:ascii="仿宋" w:hAnsi="仿宋" w:eastAsia="仿宋"/>
          <w:color w:val="auto"/>
          <w:sz w:val="32"/>
          <w:szCs w:val="32"/>
          <w:highlight w:val="none"/>
        </w:rPr>
        <w:t>决算数与预算数持平。</w:t>
      </w:r>
    </w:p>
    <w:p w14:paraId="09C9FC4B">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数，包括</w:t>
      </w:r>
      <w:r>
        <w:rPr>
          <w:rFonts w:hint="eastAsia" w:ascii="仿宋" w:hAnsi="仿宋" w:eastAsia="仿宋"/>
          <w:b/>
          <w:color w:val="auto"/>
          <w:sz w:val="32"/>
          <w:szCs w:val="32"/>
          <w:highlight w:val="none"/>
          <w:lang w:eastAsia="zh-CN"/>
        </w:rPr>
        <w:t>一般公共预算和</w:t>
      </w:r>
      <w:r>
        <w:rPr>
          <w:rFonts w:hint="eastAsia" w:ascii="仿宋" w:hAnsi="仿宋" w:eastAsia="仿宋"/>
          <w:b/>
          <w:color w:val="auto"/>
          <w:sz w:val="32"/>
          <w:szCs w:val="32"/>
          <w:highlight w:val="none"/>
        </w:rPr>
        <w:t>政府性基金</w:t>
      </w:r>
      <w:r>
        <w:rPr>
          <w:rFonts w:hint="eastAsia" w:ascii="仿宋" w:hAnsi="仿宋" w:eastAsia="仿宋"/>
          <w:b/>
          <w:color w:val="auto"/>
          <w:sz w:val="32"/>
          <w:szCs w:val="32"/>
          <w:highlight w:val="none"/>
          <w:lang w:eastAsia="zh-CN"/>
        </w:rPr>
        <w:t>预算财政拨款</w:t>
      </w:r>
      <w:r>
        <w:rPr>
          <w:rFonts w:hint="eastAsia" w:ascii="仿宋" w:hAnsi="仿宋" w:eastAsia="仿宋"/>
          <w:b/>
          <w:color w:val="auto"/>
          <w:sz w:val="32"/>
          <w:szCs w:val="32"/>
          <w:highlight w:val="none"/>
        </w:rPr>
        <w:t>支出决算情况。）</w:t>
      </w:r>
    </w:p>
    <w:p w14:paraId="46CFD75A">
      <w:pPr>
        <w:spacing w:line="600" w:lineRule="exact"/>
        <w:ind w:firstLine="640"/>
        <w:outlineLvl w:val="2"/>
        <w:rPr>
          <w:rFonts w:ascii="仿宋" w:hAnsi="仿宋" w:eastAsia="仿宋"/>
          <w:b/>
          <w:color w:val="auto"/>
          <w:sz w:val="32"/>
          <w:szCs w:val="32"/>
          <w:highlight w:val="none"/>
        </w:rPr>
      </w:pPr>
      <w:bookmarkStart w:id="43" w:name="_Toc15377217"/>
      <w:r>
        <w:rPr>
          <w:rFonts w:hint="eastAsia" w:ascii="仿宋" w:hAnsi="仿宋" w:eastAsia="仿宋"/>
          <w:b/>
          <w:color w:val="auto"/>
          <w:sz w:val="32"/>
          <w:szCs w:val="32"/>
          <w:highlight w:val="none"/>
        </w:rPr>
        <w:t>（二）“三公”经费财政拨款支出决算具体情况说明</w:t>
      </w:r>
      <w:bookmarkEnd w:id="43"/>
    </w:p>
    <w:p w14:paraId="0A964E87">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79952A0D">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68580B26">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13A24C00">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0FAC4B45">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4C031CE7">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（具体工作）等所需的公务用车燃料费、维修费、过路过桥费、保险费等支出。</w:t>
      </w:r>
    </w:p>
    <w:p w14:paraId="685196F1">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w:t>
      </w:r>
    </w:p>
    <w:p w14:paraId="62CFFD9E">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万元，具体内容包括：…（接待具体项目、金额）。</w:t>
      </w:r>
    </w:p>
    <w:p w14:paraId="246D80B0">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万元，主要用于接待</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（具体项目）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44" w:name="_Toc15377218"/>
      <w:bookmarkStart w:id="45" w:name="_Toc15396610"/>
    </w:p>
    <w:p w14:paraId="67BC417E">
      <w:pPr>
        <w:spacing w:line="600" w:lineRule="exact"/>
        <w:ind w:firstLine="640"/>
        <w:outlineLvl w:val="1"/>
        <w:rPr>
          <w:rStyle w:val="25"/>
          <w:rFonts w:ascii="黑体" w:hAnsi="黑体" w:eastAsia="黑体"/>
          <w:color w:val="auto"/>
          <w:highlight w:val="none"/>
        </w:rPr>
      </w:pPr>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44"/>
      <w:bookmarkEnd w:id="45"/>
    </w:p>
    <w:p w14:paraId="0937DC6C">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0.9</w:t>
      </w:r>
      <w:r>
        <w:rPr>
          <w:rFonts w:hint="eastAsia" w:ascii="仿宋_GB2312" w:eastAsia="仿宋_GB2312"/>
          <w:color w:val="auto"/>
          <w:sz w:val="32"/>
          <w:szCs w:val="32"/>
          <w:highlight w:val="none"/>
        </w:rPr>
        <w:t>万元。</w:t>
      </w:r>
    </w:p>
    <w:p w14:paraId="20B08CA3">
      <w:pPr>
        <w:numPr>
          <w:ilvl w:val="0"/>
          <w:numId w:val="2"/>
        </w:numPr>
        <w:spacing w:line="600" w:lineRule="exact"/>
        <w:ind w:firstLine="640"/>
        <w:outlineLvl w:val="1"/>
        <w:rPr>
          <w:rStyle w:val="25"/>
          <w:rFonts w:ascii="黑体" w:hAnsi="黑体" w:eastAsia="黑体"/>
          <w:b w:val="0"/>
          <w:color w:val="auto"/>
          <w:highlight w:val="none"/>
        </w:rPr>
      </w:pPr>
      <w:bookmarkStart w:id="46" w:name="_Toc15396611"/>
      <w:bookmarkStart w:id="47" w:name="_Toc15377219"/>
      <w:r>
        <w:rPr>
          <w:rStyle w:val="25"/>
          <w:rFonts w:hint="eastAsia" w:ascii="黑体" w:hAnsi="黑体" w:eastAsia="黑体"/>
          <w:b w:val="0"/>
          <w:color w:val="auto"/>
          <w:highlight w:val="none"/>
        </w:rPr>
        <w:t>国有资本经营预算支出决算情况说明</w:t>
      </w:r>
      <w:bookmarkEnd w:id="46"/>
      <w:bookmarkEnd w:id="47"/>
    </w:p>
    <w:p w14:paraId="6754F741">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2480163">
      <w:pPr>
        <w:numPr>
          <w:ilvl w:val="0"/>
          <w:numId w:val="2"/>
        </w:numPr>
        <w:spacing w:line="600" w:lineRule="exact"/>
        <w:ind w:firstLine="640"/>
        <w:outlineLvl w:val="1"/>
        <w:rPr>
          <w:rStyle w:val="25"/>
          <w:rFonts w:hint="eastAsia" w:ascii="黑体" w:hAnsi="黑体" w:eastAsia="黑体"/>
          <w:b w:val="0"/>
          <w:color w:val="auto"/>
          <w:highlight w:val="none"/>
        </w:rPr>
      </w:pPr>
      <w:bookmarkStart w:id="48" w:name="_Toc15396612"/>
      <w:bookmarkStart w:id="49" w:name="_Toc15377221"/>
      <w:r>
        <w:rPr>
          <w:rStyle w:val="25"/>
          <w:rFonts w:hint="eastAsia" w:ascii="黑体" w:hAnsi="黑体" w:eastAsia="黑体"/>
          <w:b w:val="0"/>
          <w:color w:val="auto"/>
          <w:highlight w:val="none"/>
        </w:rPr>
        <w:t>其他重要事项的情况说明</w:t>
      </w:r>
      <w:bookmarkEnd w:id="48"/>
      <w:bookmarkEnd w:id="49"/>
    </w:p>
    <w:p w14:paraId="6A01B507">
      <w:pPr>
        <w:spacing w:line="600" w:lineRule="exact"/>
        <w:ind w:firstLine="643" w:firstLineChars="200"/>
        <w:outlineLvl w:val="2"/>
        <w:rPr>
          <w:rFonts w:ascii="仿宋" w:hAnsi="仿宋" w:eastAsia="仿宋"/>
          <w:color w:val="auto"/>
          <w:sz w:val="32"/>
          <w:szCs w:val="32"/>
          <w:highlight w:val="none"/>
        </w:rPr>
      </w:pPr>
      <w:bookmarkStart w:id="50" w:name="_Toc15377222"/>
      <w:r>
        <w:rPr>
          <w:rFonts w:hint="eastAsia" w:ascii="仿宋" w:hAnsi="仿宋" w:eastAsia="仿宋"/>
          <w:b/>
          <w:color w:val="auto"/>
          <w:sz w:val="32"/>
          <w:szCs w:val="32"/>
          <w:highlight w:val="none"/>
        </w:rPr>
        <w:t>（一）机关运行经费支出情况</w:t>
      </w:r>
      <w:bookmarkEnd w:id="50"/>
    </w:p>
    <w:p w14:paraId="2C36385A">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四川省遂宁市船山区人民政府富源路街道办事处</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84.2</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3.8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p>
    <w:p w14:paraId="453E81A8">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1ED00DEF">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1" w:name="_Toc15377223"/>
      <w:r>
        <w:rPr>
          <w:rFonts w:hint="eastAsia" w:ascii="仿宋" w:hAnsi="仿宋" w:eastAsia="仿宋"/>
          <w:b/>
          <w:color w:val="auto"/>
          <w:sz w:val="32"/>
          <w:szCs w:val="32"/>
          <w:highlight w:val="none"/>
        </w:rPr>
        <w:t>（二）政府采购支出情况</w:t>
      </w:r>
      <w:bookmarkEnd w:id="51"/>
    </w:p>
    <w:p w14:paraId="675880BD">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四川省遂宁市船山区人民政府富源路街道办事处</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（具体工作）。授予中小企业合同金额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0A3627C8">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4C5AC9F0">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2" w:name="_Toc15377224"/>
      <w:r>
        <w:rPr>
          <w:rFonts w:hint="eastAsia" w:ascii="仿宋" w:hAnsi="仿宋" w:eastAsia="仿宋"/>
          <w:b/>
          <w:color w:val="auto"/>
          <w:sz w:val="32"/>
          <w:szCs w:val="32"/>
          <w:highlight w:val="none"/>
        </w:rPr>
        <w:t>（三）国有资产占有使用情况</w:t>
      </w:r>
      <w:bookmarkEnd w:id="52"/>
    </w:p>
    <w:p w14:paraId="69444D1F">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四川省遂宁市船山区人民政府富源路街道办事处</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19A78DFE">
      <w:pPr>
        <w:autoSpaceDE w:val="0"/>
        <w:autoSpaceDN w:val="0"/>
        <w:adjustRightInd w:val="0"/>
        <w:spacing w:line="600" w:lineRule="exact"/>
        <w:ind w:firstLine="643"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决算报表填报数据罗列车辆情况。）</w:t>
      </w:r>
    </w:p>
    <w:p w14:paraId="1FC07E12">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04643784">
      <w:pPr>
        <w:pStyle w:val="2"/>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w:t>
      </w:r>
      <w:r>
        <w:rPr>
          <w:rFonts w:hint="eastAsia" w:hAnsi="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项目（项目名称）等</w:t>
      </w:r>
      <w:r>
        <w:rPr>
          <w:rFonts w:hint="eastAsia"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14:paraId="16EA3CBF">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574FFE2F">
      <w:pPr>
        <w:numPr>
          <w:ilvl w:val="0"/>
          <w:numId w:val="3"/>
        </w:numPr>
        <w:spacing w:line="600" w:lineRule="exact"/>
        <w:ind w:firstLine="660" w:firstLineChars="150"/>
        <w:jc w:val="center"/>
        <w:outlineLvl w:val="0"/>
        <w:rPr>
          <w:rStyle w:val="24"/>
          <w:rFonts w:ascii="黑体" w:hAnsi="黑体" w:eastAsia="黑体"/>
          <w:b w:val="0"/>
          <w:color w:val="auto"/>
          <w:highlight w:val="none"/>
        </w:rPr>
      </w:pPr>
      <w:bookmarkStart w:id="53" w:name="_Toc15396613"/>
      <w:bookmarkStart w:id="54" w:name="_Toc15377225"/>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53"/>
      <w:bookmarkEnd w:id="54"/>
    </w:p>
    <w:p w14:paraId="2C874014">
      <w:pPr>
        <w:spacing w:line="600" w:lineRule="exact"/>
        <w:jc w:val="left"/>
        <w:rPr>
          <w:rFonts w:ascii="宋体"/>
          <w:b/>
          <w:color w:val="auto"/>
          <w:sz w:val="44"/>
          <w:szCs w:val="44"/>
          <w:highlight w:val="none"/>
        </w:rPr>
      </w:pPr>
    </w:p>
    <w:p w14:paraId="2963FF81">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48ED2377">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14:paraId="10456579">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439EAA38">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、年末结转和结余：指单位按有关规定结转到下年或以后年度继续使用的资金。</w:t>
      </w:r>
    </w:p>
    <w:p w14:paraId="533D450B">
      <w:pPr>
        <w:pStyle w:val="22"/>
        <w:spacing w:line="560" w:lineRule="exact"/>
        <w:ind w:firstLine="620" w:firstLineChars="200"/>
        <w:rPr>
          <w:rFonts w:hint="eastAsia" w:ascii="仿宋_GB2312" w:hAnsi="Times New Roman" w:eastAsia="仿宋_GB2312"/>
          <w:sz w:val="32"/>
          <w:szCs w:val="32"/>
        </w:rPr>
      </w:pPr>
      <w:r>
        <w:rPr>
          <w:rFonts w:hint="eastAsia" w:ascii="仿宋_GB2312" w:eastAsia="仿宋_GB2312" w:cs="仿宋_GB2312"/>
          <w:sz w:val="31"/>
          <w:szCs w:val="31"/>
          <w:lang w:val="en-US" w:eastAsia="zh-CN"/>
        </w:rPr>
        <w:t>5</w:t>
      </w:r>
      <w:r>
        <w:rPr>
          <w:rFonts w:hint="eastAsia" w:ascii="仿宋_GB2312" w:hAnsi="Times New Roman" w:eastAsia="仿宋_GB2312"/>
          <w:sz w:val="32"/>
          <w:szCs w:val="32"/>
          <w:lang w:val="en-US" w:eastAsia="zh-CN"/>
        </w:rPr>
        <w:t>、</w:t>
      </w:r>
      <w:r>
        <w:rPr>
          <w:rFonts w:hint="eastAsia" w:ascii="仿宋_GB2312" w:hAnsi="Times New Roman" w:eastAsia="仿宋_GB2312"/>
          <w:sz w:val="32"/>
          <w:szCs w:val="32"/>
        </w:rPr>
        <w:t>一般公共服务2010104人大会议：指人大召开人民代表大会等专门会议支出。</w:t>
      </w:r>
    </w:p>
    <w:p w14:paraId="560718BD">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、一般公共服务2010301行政运行：指单位的基本支出。</w:t>
      </w:r>
    </w:p>
    <w:p w14:paraId="43676B15">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7</w:t>
      </w:r>
      <w:r>
        <w:rPr>
          <w:rFonts w:hint="eastAsia" w:ascii="仿宋_GB2312" w:hAnsi="Times New Roman" w:eastAsia="仿宋_GB2312"/>
          <w:sz w:val="32"/>
          <w:szCs w:val="32"/>
        </w:rPr>
        <w:t>、一般公共服务2010302一般行政管理事务：指行政单位未单独设置项级科目的其他项目支出。</w:t>
      </w:r>
    </w:p>
    <w:p w14:paraId="0D77BF3E">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8</w:t>
      </w:r>
      <w:r>
        <w:rPr>
          <w:rFonts w:hint="eastAsia" w:ascii="仿宋_GB2312" w:hAnsi="Times New Roman" w:eastAsia="仿宋_GB2312"/>
          <w:sz w:val="32"/>
          <w:szCs w:val="32"/>
        </w:rPr>
        <w:t>、一般公共服务201030</w:t>
      </w:r>
      <w:r>
        <w:rPr>
          <w:rFonts w:hint="eastAsia" w:ascii="仿宋_GB2312" w:hAnsi="Times New Roman" w:eastAsia="仿宋_GB2312"/>
          <w:sz w:val="32"/>
          <w:szCs w:val="32"/>
          <w:lang w:val="en-US" w:eastAsia="zh-CN"/>
        </w:rPr>
        <w:t>8</w:t>
      </w:r>
      <w:r>
        <w:rPr>
          <w:rFonts w:hint="eastAsia" w:ascii="仿宋_GB2312" w:hAnsi="Times New Roman" w:eastAsia="仿宋_GB2312"/>
          <w:sz w:val="32"/>
          <w:szCs w:val="32"/>
        </w:rPr>
        <w:t>信访事务：指</w:t>
      </w:r>
      <w:r>
        <w:rPr>
          <w:rFonts w:hint="eastAsia" w:ascii="仿宋_GB2312" w:hAnsi="Times New Roman" w:eastAsia="仿宋_GB2312"/>
          <w:sz w:val="32"/>
          <w:szCs w:val="32"/>
          <w:lang w:eastAsia="zh-CN"/>
        </w:rPr>
        <w:t>反映各级政府用于接待群众来信来访方面的</w:t>
      </w:r>
      <w:r>
        <w:rPr>
          <w:rFonts w:hint="eastAsia" w:ascii="仿宋_GB2312" w:hAnsi="Times New Roman" w:eastAsia="仿宋_GB2312"/>
          <w:sz w:val="32"/>
          <w:szCs w:val="32"/>
        </w:rPr>
        <w:t>支出。</w:t>
      </w:r>
    </w:p>
    <w:p w14:paraId="699E628E">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、一般公共服务2010350事业运行：指事业单位的基本支出。</w:t>
      </w:r>
    </w:p>
    <w:p w14:paraId="22609F35">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w:t>
      </w:r>
      <w:r>
        <w:rPr>
          <w:rFonts w:hint="eastAsia" w:ascii="仿宋_GB2312" w:hAnsi="Times New Roman" w:eastAsia="仿宋_GB2312"/>
          <w:sz w:val="32"/>
          <w:szCs w:val="32"/>
          <w:lang w:val="en-US" w:eastAsia="zh-CN"/>
        </w:rPr>
        <w:t>0</w:t>
      </w:r>
      <w:r>
        <w:rPr>
          <w:rFonts w:hint="eastAsia" w:ascii="仿宋_GB2312" w:hAnsi="Times New Roman" w:eastAsia="仿宋_GB2312"/>
          <w:sz w:val="32"/>
          <w:szCs w:val="32"/>
        </w:rPr>
        <w:t>、一般公共服务201</w:t>
      </w:r>
      <w:r>
        <w:rPr>
          <w:rFonts w:hint="eastAsia" w:ascii="仿宋_GB2312" w:hAnsi="Times New Roman" w:eastAsia="仿宋_GB2312"/>
          <w:sz w:val="32"/>
          <w:szCs w:val="32"/>
          <w:lang w:val="en-US" w:eastAsia="zh-CN"/>
        </w:rPr>
        <w:t>11</w:t>
      </w:r>
      <w:r>
        <w:rPr>
          <w:rFonts w:hint="eastAsia" w:ascii="仿宋_GB2312" w:hAnsi="Times New Roman" w:eastAsia="仿宋_GB2312"/>
          <w:sz w:val="32"/>
          <w:szCs w:val="32"/>
        </w:rPr>
        <w:t>02一般行政管理事务：指</w:t>
      </w:r>
      <w:r>
        <w:rPr>
          <w:rFonts w:hint="eastAsia" w:ascii="仿宋_GB2312" w:hAnsi="Times New Roman" w:eastAsia="仿宋_GB2312"/>
          <w:sz w:val="32"/>
          <w:szCs w:val="32"/>
          <w:lang w:eastAsia="zh-CN"/>
        </w:rPr>
        <w:t>反映</w:t>
      </w:r>
      <w:r>
        <w:rPr>
          <w:rFonts w:hint="eastAsia" w:ascii="仿宋_GB2312" w:hAnsi="Times New Roman" w:eastAsia="仿宋_GB2312"/>
          <w:sz w:val="32"/>
          <w:szCs w:val="32"/>
        </w:rPr>
        <w:t>行政单位未单独设置项级科目的其他项目支出。</w:t>
      </w:r>
    </w:p>
    <w:p w14:paraId="1E7AD1BD">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、一般公共服务201</w:t>
      </w:r>
      <w:r>
        <w:rPr>
          <w:rFonts w:hint="eastAsia" w:ascii="仿宋_GB2312" w:hAnsi="Times New Roman" w:eastAsia="仿宋_GB2312"/>
          <w:sz w:val="32"/>
          <w:szCs w:val="32"/>
          <w:lang w:val="en-US" w:eastAsia="zh-CN"/>
        </w:rPr>
        <w:t>29</w:t>
      </w:r>
      <w:r>
        <w:rPr>
          <w:rFonts w:hint="eastAsia" w:ascii="仿宋_GB2312" w:hAnsi="Times New Roman" w:eastAsia="仿宋_GB2312"/>
          <w:sz w:val="32"/>
          <w:szCs w:val="32"/>
        </w:rPr>
        <w:t>02一般行政管理事务：指</w:t>
      </w:r>
      <w:r>
        <w:rPr>
          <w:rFonts w:hint="eastAsia" w:ascii="仿宋_GB2312" w:hAnsi="Times New Roman" w:eastAsia="仿宋_GB2312"/>
          <w:sz w:val="32"/>
          <w:szCs w:val="32"/>
          <w:lang w:eastAsia="zh-CN"/>
        </w:rPr>
        <w:t>反映</w:t>
      </w:r>
      <w:r>
        <w:rPr>
          <w:rFonts w:hint="eastAsia" w:ascii="仿宋_GB2312" w:hAnsi="Times New Roman" w:eastAsia="仿宋_GB2312"/>
          <w:sz w:val="32"/>
          <w:szCs w:val="32"/>
        </w:rPr>
        <w:t>行政单位未单独设置项级科目的其他项目支出。</w:t>
      </w:r>
    </w:p>
    <w:p w14:paraId="3760537B">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w:t>
      </w:r>
      <w:r>
        <w:rPr>
          <w:rFonts w:hint="eastAsia" w:ascii="仿宋_GB2312" w:hAnsi="Times New Roman" w:eastAsia="仿宋_GB2312"/>
          <w:sz w:val="32"/>
          <w:szCs w:val="32"/>
          <w:lang w:val="en-US" w:eastAsia="zh-CN"/>
        </w:rPr>
        <w:t>2</w:t>
      </w:r>
      <w:r>
        <w:rPr>
          <w:rFonts w:hint="eastAsia" w:ascii="仿宋_GB2312" w:hAnsi="Times New Roman" w:eastAsia="仿宋_GB2312"/>
          <w:sz w:val="32"/>
          <w:szCs w:val="32"/>
        </w:rPr>
        <w:t>、一般公共服务201</w:t>
      </w:r>
      <w:r>
        <w:rPr>
          <w:rFonts w:hint="eastAsia" w:ascii="仿宋_GB2312" w:hAnsi="Times New Roman" w:eastAsia="仿宋_GB2312"/>
          <w:sz w:val="32"/>
          <w:szCs w:val="32"/>
          <w:lang w:val="en-US" w:eastAsia="zh-CN"/>
        </w:rPr>
        <w:t>2999</w:t>
      </w:r>
      <w:r>
        <w:rPr>
          <w:rFonts w:hint="eastAsia" w:ascii="仿宋_GB2312" w:hAnsi="Times New Roman" w:eastAsia="仿宋_GB2312"/>
          <w:sz w:val="32"/>
          <w:szCs w:val="32"/>
        </w:rPr>
        <w:t>一般行政管理事务：指</w:t>
      </w:r>
      <w:r>
        <w:rPr>
          <w:rFonts w:hint="eastAsia" w:ascii="仿宋_GB2312" w:hAnsi="Times New Roman" w:eastAsia="仿宋_GB2312"/>
          <w:sz w:val="32"/>
          <w:szCs w:val="32"/>
          <w:lang w:eastAsia="zh-CN"/>
        </w:rPr>
        <w:t>反映除上述项目以外其他用于群众团体事务方面的</w:t>
      </w:r>
      <w:r>
        <w:rPr>
          <w:rFonts w:hint="eastAsia" w:ascii="仿宋_GB2312" w:hAnsi="Times New Roman" w:eastAsia="仿宋_GB2312"/>
          <w:sz w:val="32"/>
          <w:szCs w:val="32"/>
        </w:rPr>
        <w:t>支出。</w:t>
      </w:r>
    </w:p>
    <w:p w14:paraId="28143F03">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rPr>
        <w:t>、一般公共服务2013850事业运行：指事业单位的基本支出。</w:t>
      </w:r>
    </w:p>
    <w:p w14:paraId="6A0232AB">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rPr>
        <w:t>、一般公共服务2013899其他市场监督管理事务：指其他市场监督管理事务方面的支出。</w:t>
      </w:r>
    </w:p>
    <w:p w14:paraId="5F1F6014">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rPr>
        <w:t>、普通教育2050299其他普通教育支出：指反映除上述项目以外的其他用于普通教育方面的支出。</w:t>
      </w:r>
    </w:p>
    <w:p w14:paraId="750819B1">
      <w:pPr>
        <w:pStyle w:val="22"/>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16、文化旅游体育与传媒2070108文化活动：指反映举办大型文化艺术活动的支出。</w:t>
      </w:r>
    </w:p>
    <w:p w14:paraId="6C7E2718">
      <w:pPr>
        <w:pStyle w:val="22"/>
        <w:spacing w:line="560" w:lineRule="exact"/>
        <w:ind w:firstLine="640" w:firstLineChars="200"/>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17、文化旅游体育与传媒2070199其他文化和旅游支出：</w:t>
      </w:r>
      <w:r>
        <w:rPr>
          <w:rFonts w:hint="eastAsia" w:ascii="仿宋_GB2312" w:hAnsi="Times New Roman" w:eastAsia="仿宋_GB2312"/>
          <w:sz w:val="32"/>
          <w:szCs w:val="32"/>
        </w:rPr>
        <w:t>指反映除上述项目以外的其他用于</w:t>
      </w:r>
      <w:r>
        <w:rPr>
          <w:rFonts w:hint="eastAsia" w:ascii="仿宋_GB2312" w:hAnsi="Times New Roman" w:eastAsia="仿宋_GB2312"/>
          <w:sz w:val="32"/>
          <w:szCs w:val="32"/>
          <w:lang w:val="en-US" w:eastAsia="zh-CN"/>
        </w:rPr>
        <w:t>文化和旅游</w:t>
      </w:r>
      <w:r>
        <w:rPr>
          <w:rFonts w:hint="eastAsia" w:ascii="仿宋_GB2312" w:hAnsi="Times New Roman" w:eastAsia="仿宋_GB2312"/>
          <w:sz w:val="32"/>
          <w:szCs w:val="32"/>
        </w:rPr>
        <w:t>方面的支出</w:t>
      </w:r>
      <w:r>
        <w:rPr>
          <w:rFonts w:hint="eastAsia" w:ascii="仿宋_GB2312" w:hAnsi="Times New Roman" w:eastAsia="仿宋_GB2312"/>
          <w:sz w:val="32"/>
          <w:szCs w:val="32"/>
          <w:lang w:val="en-US" w:eastAsia="zh-CN"/>
        </w:rPr>
        <w:t>。</w:t>
      </w:r>
    </w:p>
    <w:p w14:paraId="34C811DF">
      <w:pPr>
        <w:pStyle w:val="22"/>
        <w:spacing w:line="560" w:lineRule="exact"/>
        <w:ind w:firstLine="640" w:firstLineChars="200"/>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18、文化旅游体育与传媒2079999其他文化旅游体育与传媒支出：</w:t>
      </w:r>
      <w:r>
        <w:rPr>
          <w:rFonts w:hint="eastAsia" w:ascii="仿宋_GB2312" w:hAnsi="Times New Roman" w:eastAsia="仿宋_GB2312"/>
          <w:sz w:val="32"/>
          <w:szCs w:val="32"/>
        </w:rPr>
        <w:t>指反映除上述项目以外的其他用于</w:t>
      </w:r>
      <w:r>
        <w:rPr>
          <w:rFonts w:hint="eastAsia" w:ascii="仿宋_GB2312" w:hAnsi="Times New Roman" w:eastAsia="仿宋_GB2312"/>
          <w:sz w:val="32"/>
          <w:szCs w:val="32"/>
          <w:lang w:val="en-US" w:eastAsia="zh-CN"/>
        </w:rPr>
        <w:t>文化旅游体育与传媒</w:t>
      </w:r>
      <w:r>
        <w:rPr>
          <w:rFonts w:hint="eastAsia" w:ascii="仿宋_GB2312" w:hAnsi="Times New Roman" w:eastAsia="仿宋_GB2312"/>
          <w:sz w:val="32"/>
          <w:szCs w:val="32"/>
        </w:rPr>
        <w:t>方面的支出</w:t>
      </w:r>
      <w:r>
        <w:rPr>
          <w:rFonts w:hint="eastAsia" w:ascii="仿宋_GB2312" w:hAnsi="Times New Roman" w:eastAsia="仿宋_GB2312"/>
          <w:sz w:val="32"/>
          <w:szCs w:val="32"/>
          <w:lang w:val="en-US" w:eastAsia="zh-CN"/>
        </w:rPr>
        <w:t>。</w:t>
      </w:r>
    </w:p>
    <w:p w14:paraId="3A0890CB">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19</w:t>
      </w:r>
      <w:r>
        <w:rPr>
          <w:rFonts w:hint="eastAsia" w:ascii="仿宋_GB2312" w:hAnsi="Times New Roman" w:eastAsia="仿宋_GB2312"/>
          <w:sz w:val="32"/>
          <w:szCs w:val="32"/>
        </w:rPr>
        <w:t>、社会保障和就业2080208基层政权和社区建设：指反映开展村民自治、村务公开等基层政权和社区建设工作的支出。</w:t>
      </w:r>
    </w:p>
    <w:p w14:paraId="7518766F">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20</w:t>
      </w:r>
      <w:r>
        <w:rPr>
          <w:rFonts w:hint="eastAsia" w:ascii="仿宋_GB2312" w:hAnsi="Times New Roman" w:eastAsia="仿宋_GB2312"/>
          <w:sz w:val="32"/>
          <w:szCs w:val="32"/>
        </w:rPr>
        <w:t>、社会保障和就业2080501行政单位离退休：指反映行政单位开支的退休费。</w:t>
      </w:r>
    </w:p>
    <w:p w14:paraId="2872ED55">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21</w:t>
      </w:r>
      <w:r>
        <w:rPr>
          <w:rFonts w:hint="eastAsia" w:ascii="仿宋_GB2312" w:hAnsi="Times New Roman" w:eastAsia="仿宋_GB2312"/>
          <w:sz w:val="32"/>
          <w:szCs w:val="32"/>
        </w:rPr>
        <w:t>、社会保障和就业208050</w:t>
      </w:r>
      <w:r>
        <w:rPr>
          <w:rFonts w:hint="eastAsia" w:ascii="仿宋_GB2312" w:hAnsi="Times New Roman" w:eastAsia="仿宋_GB2312"/>
          <w:sz w:val="32"/>
          <w:szCs w:val="32"/>
          <w:lang w:val="en-US" w:eastAsia="zh-CN"/>
        </w:rPr>
        <w:t>2</w:t>
      </w:r>
      <w:r>
        <w:rPr>
          <w:rFonts w:hint="eastAsia" w:ascii="仿宋_GB2312" w:hAnsi="Times New Roman" w:eastAsia="仿宋_GB2312"/>
          <w:sz w:val="32"/>
          <w:szCs w:val="32"/>
          <w:lang w:eastAsia="zh-CN"/>
        </w:rPr>
        <w:t>事业</w:t>
      </w:r>
      <w:r>
        <w:rPr>
          <w:rFonts w:hint="eastAsia" w:ascii="仿宋_GB2312" w:hAnsi="Times New Roman" w:eastAsia="仿宋_GB2312"/>
          <w:sz w:val="32"/>
          <w:szCs w:val="32"/>
        </w:rPr>
        <w:t>单位离退休：指反映</w:t>
      </w:r>
      <w:r>
        <w:rPr>
          <w:rFonts w:hint="eastAsia" w:ascii="仿宋_GB2312" w:hAnsi="Times New Roman" w:eastAsia="仿宋_GB2312"/>
          <w:sz w:val="32"/>
          <w:szCs w:val="32"/>
          <w:lang w:eastAsia="zh-CN"/>
        </w:rPr>
        <w:t>事业</w:t>
      </w:r>
      <w:r>
        <w:rPr>
          <w:rFonts w:hint="eastAsia" w:ascii="仿宋_GB2312" w:hAnsi="Times New Roman" w:eastAsia="仿宋_GB2312"/>
          <w:sz w:val="32"/>
          <w:szCs w:val="32"/>
        </w:rPr>
        <w:t>单位开支的退休费。</w:t>
      </w:r>
    </w:p>
    <w:p w14:paraId="6DA2F394">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22</w:t>
      </w:r>
      <w:r>
        <w:rPr>
          <w:rFonts w:hint="eastAsia" w:ascii="仿宋_GB2312" w:hAnsi="Times New Roman" w:eastAsia="仿宋_GB2312"/>
          <w:sz w:val="32"/>
          <w:szCs w:val="32"/>
        </w:rPr>
        <w:t>、社会保障和就业2080505机关事业单位基本养老保险缴费支出：指反映机关事业单位实施养老保险制度由单位缴纳的基本养老保险支出。</w:t>
      </w:r>
    </w:p>
    <w:p w14:paraId="75511F6B">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23</w:t>
      </w:r>
      <w:r>
        <w:rPr>
          <w:rFonts w:hint="eastAsia" w:ascii="仿宋_GB2312" w:hAnsi="Times New Roman" w:eastAsia="仿宋_GB2312"/>
          <w:sz w:val="32"/>
          <w:szCs w:val="32"/>
        </w:rPr>
        <w:t>、社会保障和就业208050</w:t>
      </w: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机关事业单位</w:t>
      </w:r>
      <w:r>
        <w:rPr>
          <w:rFonts w:hint="eastAsia" w:ascii="仿宋_GB2312" w:hAnsi="Times New Roman" w:eastAsia="仿宋_GB2312"/>
          <w:sz w:val="32"/>
          <w:szCs w:val="32"/>
          <w:lang w:eastAsia="zh-CN"/>
        </w:rPr>
        <w:t>职业年金</w:t>
      </w:r>
      <w:r>
        <w:rPr>
          <w:rFonts w:hint="eastAsia" w:ascii="仿宋_GB2312" w:hAnsi="Times New Roman" w:eastAsia="仿宋_GB2312"/>
          <w:sz w:val="32"/>
          <w:szCs w:val="32"/>
        </w:rPr>
        <w:t>缴费支出：指反映机关事业单位实施养老保险制度由单位缴纳的</w:t>
      </w:r>
      <w:r>
        <w:rPr>
          <w:rFonts w:hint="eastAsia" w:ascii="仿宋_GB2312" w:hAnsi="Times New Roman" w:eastAsia="仿宋_GB2312"/>
          <w:sz w:val="32"/>
          <w:szCs w:val="32"/>
          <w:lang w:eastAsia="zh-CN"/>
        </w:rPr>
        <w:t>职业年金</w:t>
      </w:r>
      <w:r>
        <w:rPr>
          <w:rFonts w:hint="eastAsia" w:ascii="仿宋_GB2312" w:hAnsi="Times New Roman" w:eastAsia="仿宋_GB2312"/>
          <w:sz w:val="32"/>
          <w:szCs w:val="32"/>
        </w:rPr>
        <w:t>支出。</w:t>
      </w:r>
    </w:p>
    <w:p w14:paraId="433B01CE">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24</w:t>
      </w:r>
      <w:r>
        <w:rPr>
          <w:rFonts w:hint="eastAsia" w:ascii="仿宋_GB2312" w:hAnsi="Times New Roman" w:eastAsia="仿宋_GB2312"/>
          <w:sz w:val="32"/>
          <w:szCs w:val="32"/>
        </w:rPr>
        <w:t>、社会保障和就业2080</w:t>
      </w:r>
      <w:r>
        <w:rPr>
          <w:rFonts w:hint="eastAsia" w:ascii="仿宋_GB2312" w:hAnsi="Times New Roman" w:eastAsia="仿宋_GB2312"/>
          <w:sz w:val="32"/>
          <w:szCs w:val="32"/>
          <w:lang w:val="en-US" w:eastAsia="zh-CN"/>
        </w:rPr>
        <w:t>8</w:t>
      </w:r>
      <w:r>
        <w:rPr>
          <w:rFonts w:hint="eastAsia" w:ascii="仿宋_GB2312" w:hAnsi="Times New Roman" w:eastAsia="仿宋_GB2312"/>
          <w:sz w:val="32"/>
          <w:szCs w:val="32"/>
        </w:rPr>
        <w:t>0</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死亡抚恤：指反映机关事业单位实施养老保险制度由单位缴纳的</w:t>
      </w:r>
      <w:r>
        <w:rPr>
          <w:rFonts w:hint="eastAsia" w:ascii="仿宋_GB2312" w:hAnsi="Times New Roman" w:eastAsia="仿宋_GB2312"/>
          <w:sz w:val="32"/>
          <w:szCs w:val="32"/>
          <w:lang w:eastAsia="zh-CN"/>
        </w:rPr>
        <w:t>职业年金</w:t>
      </w:r>
      <w:r>
        <w:rPr>
          <w:rFonts w:hint="eastAsia" w:ascii="仿宋_GB2312" w:hAnsi="Times New Roman" w:eastAsia="仿宋_GB2312"/>
          <w:sz w:val="32"/>
          <w:szCs w:val="32"/>
        </w:rPr>
        <w:t>支出。</w:t>
      </w:r>
    </w:p>
    <w:p w14:paraId="7E2C6D1C">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25</w:t>
      </w:r>
      <w:r>
        <w:rPr>
          <w:rFonts w:hint="eastAsia" w:ascii="仿宋_GB2312" w:hAnsi="Times New Roman" w:eastAsia="仿宋_GB2312"/>
          <w:sz w:val="32"/>
          <w:szCs w:val="32"/>
        </w:rPr>
        <w:t>、社会保障和就业2080</w:t>
      </w:r>
      <w:r>
        <w:rPr>
          <w:rFonts w:hint="eastAsia" w:ascii="仿宋_GB2312" w:hAnsi="Times New Roman" w:eastAsia="仿宋_GB2312"/>
          <w:sz w:val="32"/>
          <w:szCs w:val="32"/>
          <w:lang w:val="en-US" w:eastAsia="zh-CN"/>
        </w:rPr>
        <w:t>999</w:t>
      </w:r>
      <w:r>
        <w:rPr>
          <w:rFonts w:hint="eastAsia" w:ascii="仿宋_GB2312" w:hAnsi="Times New Roman" w:eastAsia="仿宋_GB2312"/>
          <w:sz w:val="32"/>
          <w:szCs w:val="32"/>
        </w:rPr>
        <w:t>其他退役安置支出：指反映除上述项目以外的其他用于</w:t>
      </w:r>
      <w:r>
        <w:rPr>
          <w:rFonts w:hint="eastAsia" w:ascii="仿宋_GB2312" w:hAnsi="Times New Roman" w:eastAsia="仿宋_GB2312"/>
          <w:sz w:val="32"/>
          <w:szCs w:val="32"/>
          <w:lang w:val="en-US" w:eastAsia="zh-CN"/>
        </w:rPr>
        <w:t>退役安置</w:t>
      </w:r>
      <w:r>
        <w:rPr>
          <w:rFonts w:hint="eastAsia" w:ascii="仿宋_GB2312" w:hAnsi="Times New Roman" w:eastAsia="仿宋_GB2312"/>
          <w:sz w:val="32"/>
          <w:szCs w:val="32"/>
        </w:rPr>
        <w:t>方面的支出。</w:t>
      </w:r>
    </w:p>
    <w:p w14:paraId="7CAC6DE5">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26</w:t>
      </w:r>
      <w:r>
        <w:rPr>
          <w:rFonts w:hint="eastAsia" w:ascii="仿宋_GB2312" w:hAnsi="Times New Roman" w:eastAsia="仿宋_GB2312"/>
          <w:sz w:val="32"/>
          <w:szCs w:val="32"/>
        </w:rPr>
        <w:t>、社会保障和就业208</w:t>
      </w:r>
      <w:r>
        <w:rPr>
          <w:rFonts w:hint="eastAsia" w:ascii="仿宋_GB2312" w:hAnsi="Times New Roman" w:eastAsia="仿宋_GB2312"/>
          <w:sz w:val="32"/>
          <w:szCs w:val="32"/>
          <w:lang w:val="en-US" w:eastAsia="zh-CN"/>
        </w:rPr>
        <w:t>1099</w:t>
      </w:r>
      <w:r>
        <w:rPr>
          <w:rFonts w:hint="eastAsia" w:ascii="仿宋_GB2312" w:hAnsi="Times New Roman" w:eastAsia="仿宋_GB2312"/>
          <w:sz w:val="32"/>
          <w:szCs w:val="32"/>
        </w:rPr>
        <w:t>其他社会福利支出：指反映除上述项目以外的其他用于</w:t>
      </w:r>
      <w:r>
        <w:rPr>
          <w:rFonts w:hint="eastAsia" w:ascii="仿宋_GB2312" w:hAnsi="Times New Roman" w:eastAsia="仿宋_GB2312"/>
          <w:sz w:val="32"/>
          <w:szCs w:val="32"/>
          <w:lang w:val="en-US" w:eastAsia="zh-CN"/>
        </w:rPr>
        <w:t>社会福利</w:t>
      </w:r>
      <w:r>
        <w:rPr>
          <w:rFonts w:hint="eastAsia" w:ascii="仿宋_GB2312" w:hAnsi="Times New Roman" w:eastAsia="仿宋_GB2312"/>
          <w:sz w:val="32"/>
          <w:szCs w:val="32"/>
        </w:rPr>
        <w:t>方面的支出。</w:t>
      </w:r>
    </w:p>
    <w:p w14:paraId="385D00AC">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27</w:t>
      </w:r>
      <w:r>
        <w:rPr>
          <w:rFonts w:hint="eastAsia" w:ascii="仿宋_GB2312" w:hAnsi="Times New Roman" w:eastAsia="仿宋_GB2312"/>
          <w:sz w:val="32"/>
          <w:szCs w:val="32"/>
        </w:rPr>
        <w:t>、社会保障和就业2082501其他城市生活救助：指反映除最低生活保障、临时救助、特困人员供养、自然灾害生活救助外，用于农村生活困难居民生活救助的其他支出。</w:t>
      </w:r>
    </w:p>
    <w:p w14:paraId="2C9DCC47">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28</w:t>
      </w:r>
      <w:r>
        <w:rPr>
          <w:rFonts w:hint="eastAsia" w:ascii="仿宋_GB2312" w:hAnsi="Times New Roman" w:eastAsia="仿宋_GB2312"/>
          <w:sz w:val="32"/>
          <w:szCs w:val="32"/>
        </w:rPr>
        <w:t>、卫生健康支出2100</w:t>
      </w:r>
      <w:r>
        <w:rPr>
          <w:rFonts w:hint="eastAsia" w:ascii="仿宋_GB2312" w:hAnsi="Times New Roman" w:eastAsia="仿宋_GB2312"/>
          <w:sz w:val="32"/>
          <w:szCs w:val="32"/>
          <w:lang w:val="en-US" w:eastAsia="zh-CN"/>
        </w:rPr>
        <w:t>39</w:t>
      </w:r>
      <w:r>
        <w:rPr>
          <w:rFonts w:hint="eastAsia" w:ascii="仿宋_GB2312" w:hAnsi="Times New Roman" w:eastAsia="仿宋_GB2312"/>
          <w:sz w:val="32"/>
          <w:szCs w:val="32"/>
        </w:rPr>
        <w:t>9其他基层医疗卫生机构支出：指反映除上述项目以外的其他用于基层医疗卫生机构方面的支出。</w:t>
      </w:r>
    </w:p>
    <w:p w14:paraId="3E46C77C">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29</w:t>
      </w:r>
      <w:r>
        <w:rPr>
          <w:rFonts w:hint="eastAsia" w:ascii="仿宋_GB2312" w:hAnsi="Times New Roman" w:eastAsia="仿宋_GB2312"/>
          <w:sz w:val="32"/>
          <w:szCs w:val="32"/>
        </w:rPr>
        <w:t>、卫生健康支出2100409重大公共卫生专项：指反映重大疾病、重大传染病预防控制等重大公共卫生服务项目支出。</w:t>
      </w:r>
    </w:p>
    <w:p w14:paraId="3C9AE398">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30</w:t>
      </w:r>
      <w:r>
        <w:rPr>
          <w:rFonts w:hint="eastAsia" w:ascii="仿宋_GB2312" w:hAnsi="Times New Roman" w:eastAsia="仿宋_GB2312"/>
          <w:sz w:val="32"/>
          <w:szCs w:val="32"/>
        </w:rPr>
        <w:t>、卫生健康支出2100</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rPr>
        <w:t>99其他公共卫生支出：指反映除上述项目以外其他用于公共卫生方面的支出。</w:t>
      </w:r>
    </w:p>
    <w:p w14:paraId="621B412F">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31</w:t>
      </w:r>
      <w:r>
        <w:rPr>
          <w:rFonts w:hint="eastAsia" w:ascii="仿宋_GB2312" w:hAnsi="Times New Roman" w:eastAsia="仿宋_GB2312"/>
          <w:sz w:val="32"/>
          <w:szCs w:val="32"/>
        </w:rPr>
        <w:t>、卫生健康支出2101101行政单位医疗：指财政部门集中安排的行政单位基本医疗保险经费。</w:t>
      </w:r>
    </w:p>
    <w:p w14:paraId="4BF66408">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32</w:t>
      </w:r>
      <w:r>
        <w:rPr>
          <w:rFonts w:hint="eastAsia" w:ascii="仿宋_GB2312" w:hAnsi="Times New Roman" w:eastAsia="仿宋_GB2312"/>
          <w:sz w:val="32"/>
          <w:szCs w:val="32"/>
        </w:rPr>
        <w:t>、卫生健康支出2101102事业单位医疗：指财政部门集中安排的事业单位基本医疗保险经费。</w:t>
      </w:r>
    </w:p>
    <w:p w14:paraId="29B09C6C">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33</w:t>
      </w:r>
      <w:r>
        <w:rPr>
          <w:rFonts w:hint="eastAsia" w:ascii="仿宋_GB2312" w:hAnsi="Times New Roman" w:eastAsia="仿宋_GB2312"/>
          <w:sz w:val="32"/>
          <w:szCs w:val="32"/>
        </w:rPr>
        <w:t>、城乡社区支出2120104城管执法：反映城市管理综合行政执法、加强城市市容和环境卫生管理等方面的支出。</w:t>
      </w:r>
    </w:p>
    <w:p w14:paraId="7446EB72">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34</w:t>
      </w:r>
      <w:r>
        <w:rPr>
          <w:rFonts w:hint="eastAsia" w:ascii="仿宋_GB2312" w:hAnsi="Times New Roman" w:eastAsia="仿宋_GB2312"/>
          <w:sz w:val="32"/>
          <w:szCs w:val="32"/>
        </w:rPr>
        <w:t>、城乡社区支出2120201城乡社区规划与管理：反映城乡社区、防灾减灾、历史文化名城规划制定与管理等方面的支出。</w:t>
      </w:r>
    </w:p>
    <w:p w14:paraId="28833E4C">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rPr>
        <w:t>、城乡社区2120501城乡社区环境卫生：指反映城乡社区道路清扫、垃圾清运与处理、公厕建设与维护、园林绿化等方面的支出。</w:t>
      </w:r>
    </w:p>
    <w:p w14:paraId="3D342444">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36</w:t>
      </w:r>
      <w:r>
        <w:rPr>
          <w:rFonts w:hint="eastAsia" w:ascii="仿宋_GB2312" w:hAnsi="Times New Roman" w:eastAsia="仿宋_GB2312"/>
          <w:sz w:val="32"/>
          <w:szCs w:val="32"/>
        </w:rPr>
        <w:t>、城乡社区212</w:t>
      </w:r>
      <w:r>
        <w:rPr>
          <w:rFonts w:hint="eastAsia" w:ascii="仿宋_GB2312" w:hAnsi="Times New Roman" w:eastAsia="仿宋_GB2312"/>
          <w:sz w:val="32"/>
          <w:szCs w:val="32"/>
          <w:lang w:val="en-US" w:eastAsia="zh-CN"/>
        </w:rPr>
        <w:t>9999</w:t>
      </w:r>
      <w:r>
        <w:rPr>
          <w:rFonts w:hint="eastAsia" w:ascii="仿宋_GB2312" w:hAnsi="Times New Roman" w:eastAsia="仿宋_GB2312"/>
          <w:sz w:val="32"/>
          <w:szCs w:val="32"/>
        </w:rPr>
        <w:t>其他城乡社区支出：指反映除上述项目以外的其他用于城乡社区方面的支出。</w:t>
      </w:r>
    </w:p>
    <w:p w14:paraId="15A43097">
      <w:pPr>
        <w:pStyle w:val="22"/>
        <w:spacing w:line="560" w:lineRule="exact"/>
        <w:ind w:firstLine="640" w:firstLineChars="200"/>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37、住房保障支出2210201住房公积金：反映行政事业单位按人力资源和社会保障部、财政部规定的基本工资和津贴绩效补贴以及规定比例为职工缴纳的住房公积金。</w:t>
      </w:r>
    </w:p>
    <w:p w14:paraId="78667F40">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38</w:t>
      </w:r>
      <w:r>
        <w:rPr>
          <w:rFonts w:hint="eastAsia" w:ascii="仿宋_GB2312" w:hAnsi="Times New Roman" w:eastAsia="仿宋_GB2312"/>
          <w:sz w:val="32"/>
          <w:szCs w:val="32"/>
        </w:rPr>
        <w:t>、灾害防治及应急管理支出2240</w:t>
      </w:r>
      <w:r>
        <w:rPr>
          <w:rFonts w:hint="eastAsia" w:ascii="仿宋_GB2312" w:hAnsi="Times New Roman" w:eastAsia="仿宋_GB2312"/>
          <w:sz w:val="32"/>
          <w:szCs w:val="32"/>
          <w:lang w:val="en-US" w:eastAsia="zh-CN"/>
        </w:rPr>
        <w:t>602</w:t>
      </w:r>
      <w:r>
        <w:rPr>
          <w:rFonts w:hint="eastAsia" w:ascii="仿宋_GB2312" w:hAnsi="Times New Roman" w:eastAsia="仿宋_GB2312"/>
          <w:sz w:val="32"/>
          <w:szCs w:val="32"/>
          <w:lang w:eastAsia="zh-CN"/>
        </w:rPr>
        <w:t>森林草原防灾减灾支出</w:t>
      </w:r>
      <w:r>
        <w:rPr>
          <w:rFonts w:hint="eastAsia" w:ascii="仿宋_GB2312" w:hAnsi="Times New Roman" w:eastAsia="仿宋_GB2312"/>
          <w:sz w:val="32"/>
          <w:szCs w:val="32"/>
        </w:rPr>
        <w:t>：指反映</w:t>
      </w:r>
      <w:r>
        <w:rPr>
          <w:rFonts w:hint="eastAsia" w:ascii="仿宋_GB2312" w:hAnsi="Times New Roman" w:eastAsia="仿宋_GB2312"/>
          <w:sz w:val="32"/>
          <w:szCs w:val="32"/>
          <w:lang w:eastAsia="zh-CN"/>
        </w:rPr>
        <w:t>防治森林草原火灾、自然水旱灾害防治</w:t>
      </w:r>
      <w:r>
        <w:rPr>
          <w:rFonts w:hint="eastAsia" w:ascii="仿宋_GB2312" w:hAnsi="Times New Roman" w:eastAsia="仿宋_GB2312"/>
          <w:sz w:val="32"/>
          <w:szCs w:val="32"/>
        </w:rPr>
        <w:t>的支出。</w:t>
      </w:r>
    </w:p>
    <w:p w14:paraId="54A0E1D9">
      <w:pPr>
        <w:pStyle w:val="2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39</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其他</w:t>
      </w:r>
      <w:r>
        <w:rPr>
          <w:rFonts w:hint="eastAsia" w:ascii="仿宋_GB2312" w:hAnsi="Times New Roman" w:eastAsia="仿宋_GB2312"/>
          <w:sz w:val="32"/>
          <w:szCs w:val="32"/>
        </w:rPr>
        <w:t>支出22</w:t>
      </w:r>
      <w:r>
        <w:rPr>
          <w:rFonts w:hint="eastAsia" w:ascii="仿宋_GB2312" w:hAnsi="Times New Roman" w:eastAsia="仿宋_GB2312"/>
          <w:sz w:val="32"/>
          <w:szCs w:val="32"/>
          <w:lang w:val="en-US" w:eastAsia="zh-CN"/>
        </w:rPr>
        <w:t>99999其他</w:t>
      </w:r>
      <w:r>
        <w:rPr>
          <w:rFonts w:hint="eastAsia" w:ascii="仿宋_GB2312" w:hAnsi="Times New Roman" w:eastAsia="仿宋_GB2312"/>
          <w:sz w:val="32"/>
          <w:szCs w:val="32"/>
          <w:lang w:eastAsia="zh-CN"/>
        </w:rPr>
        <w:t>支出</w:t>
      </w:r>
      <w:r>
        <w:rPr>
          <w:rFonts w:hint="eastAsia" w:ascii="仿宋_GB2312" w:hAnsi="Times New Roman" w:eastAsia="仿宋_GB2312"/>
          <w:sz w:val="32"/>
          <w:szCs w:val="32"/>
        </w:rPr>
        <w:t>：指反映除上述项目以外的其他</w:t>
      </w:r>
      <w:r>
        <w:rPr>
          <w:rFonts w:hint="eastAsia" w:ascii="仿宋_GB2312" w:hAnsi="Times New Roman" w:eastAsia="仿宋_GB2312"/>
          <w:sz w:val="32"/>
          <w:szCs w:val="32"/>
          <w:lang w:eastAsia="zh-CN"/>
        </w:rPr>
        <w:t>不能划分到具体功能科目中</w:t>
      </w:r>
      <w:r>
        <w:rPr>
          <w:rFonts w:hint="eastAsia" w:ascii="仿宋_GB2312" w:hAnsi="Times New Roman" w:eastAsia="仿宋_GB2312"/>
          <w:sz w:val="32"/>
          <w:szCs w:val="32"/>
        </w:rPr>
        <w:t>的支出。</w:t>
      </w:r>
    </w:p>
    <w:p w14:paraId="4314733F">
      <w:pPr>
        <w:pStyle w:val="22"/>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40、</w:t>
      </w:r>
      <w:r>
        <w:rPr>
          <w:rFonts w:hint="eastAsia" w:ascii="仿宋_GB2312" w:eastAsia="仿宋_GB2312"/>
          <w:color w:val="000000"/>
          <w:sz w:val="32"/>
          <w:szCs w:val="32"/>
        </w:rPr>
        <w:t>基本支出：指为保障机构正常运转、完成日常工作任务而发生的人员支出和公用支出。</w:t>
      </w:r>
    </w:p>
    <w:p w14:paraId="1A074210">
      <w:pPr>
        <w:pStyle w:val="22"/>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41、</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27D33291">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13D5A3E">
      <w:pPr>
        <w:pStyle w:val="22"/>
        <w:spacing w:line="560" w:lineRule="exact"/>
        <w:ind w:firstLine="640" w:firstLineChars="200"/>
        <w:rPr>
          <w:rFonts w:ascii="仿宋_GB2312" w:eastAsia="仿宋_GB2312" w:cs="黑体"/>
          <w:color w:val="auto"/>
          <w:sz w:val="32"/>
          <w:szCs w:val="32"/>
          <w:highlight w:val="none"/>
        </w:rPr>
      </w:pPr>
      <w:r>
        <w:rPr>
          <w:rFonts w:hint="eastAsia" w:ascii="仿宋_GB2312" w:eastAsia="仿宋_GB2312"/>
          <w:sz w:val="32"/>
          <w:szCs w:val="32"/>
          <w:lang w:val="en-US" w:eastAsia="zh-CN"/>
        </w:rPr>
        <w:t>43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1D9FBAB">
      <w:pPr>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（名词解释部分请根据各</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实际列支情况罗列，并根据本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职责职能增减名词解释内容。）</w:t>
      </w:r>
    </w:p>
    <w:p w14:paraId="59E60264">
      <w:pPr>
        <w:spacing w:line="600" w:lineRule="exact"/>
        <w:jc w:val="center"/>
        <w:outlineLvl w:val="0"/>
        <w:rPr>
          <w:rStyle w:val="24"/>
          <w:rFonts w:ascii="黑体" w:hAnsi="黑体" w:eastAsia="黑体"/>
          <w:b w:val="0"/>
          <w:color w:val="auto"/>
          <w:highlight w:val="none"/>
        </w:rPr>
      </w:pPr>
      <w:bookmarkStart w:id="55" w:name="_Toc15377226"/>
      <w:r>
        <w:rPr>
          <w:rFonts w:ascii="宋体"/>
          <w:b/>
          <w:color w:val="auto"/>
          <w:sz w:val="44"/>
          <w:szCs w:val="44"/>
          <w:highlight w:val="none"/>
        </w:rPr>
        <w:br w:type="page"/>
      </w:r>
      <w:bookmarkStart w:id="56" w:name="_Toc15396614"/>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56"/>
    </w:p>
    <w:p w14:paraId="6405842E">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p w14:paraId="0541C901">
      <w:pPr>
        <w:spacing w:line="600" w:lineRule="exact"/>
        <w:jc w:val="center"/>
        <w:outlineLvl w:val="0"/>
        <w:rPr>
          <w:rFonts w:hint="eastAsia" w:ascii="宋体" w:hAnsi="宋体" w:eastAsia="宋体" w:cs="宋体"/>
          <w:color w:val="auto"/>
          <w:kern w:val="0"/>
          <w:sz w:val="32"/>
          <w:szCs w:val="32"/>
          <w:highlight w:val="none"/>
          <w:lang w:val="en-US" w:eastAsia="zh-CN" w:bidi="ar-SA"/>
        </w:rPr>
      </w:pPr>
      <w:bookmarkStart w:id="57" w:name="_Toc15396618"/>
      <w:r>
        <w:rPr>
          <w:rFonts w:hint="eastAsia" w:ascii="宋体" w:hAnsi="宋体" w:eastAsia="宋体" w:cs="宋体"/>
          <w:color w:val="auto"/>
          <w:kern w:val="0"/>
          <w:sz w:val="32"/>
          <w:szCs w:val="32"/>
          <w:highlight w:val="none"/>
          <w:lang w:val="en-US" w:eastAsia="zh-CN" w:bidi="ar-SA"/>
        </w:rPr>
        <w:t>部门预算项目支出绩效自评表（</w:t>
      </w:r>
      <w:r>
        <w:rPr>
          <w:rFonts w:hint="eastAsia" w:ascii="宋体" w:hAnsi="宋体" w:cs="宋体"/>
          <w:color w:val="auto"/>
          <w:kern w:val="0"/>
          <w:sz w:val="32"/>
          <w:szCs w:val="32"/>
          <w:highlight w:val="none"/>
          <w:lang w:val="en-US" w:eastAsia="zh-CN" w:bidi="ar-SA"/>
        </w:rPr>
        <w:t>2023</w:t>
      </w:r>
      <w:r>
        <w:rPr>
          <w:rFonts w:hint="eastAsia" w:ascii="宋体" w:hAnsi="宋体" w:eastAsia="宋体" w:cs="宋体"/>
          <w:color w:val="auto"/>
          <w:kern w:val="0"/>
          <w:sz w:val="32"/>
          <w:szCs w:val="32"/>
          <w:highlight w:val="none"/>
          <w:lang w:val="en-US" w:eastAsia="zh-CN" w:bidi="ar-SA"/>
        </w:rPr>
        <w:t>年度）</w:t>
      </w:r>
    </w:p>
    <w:p w14:paraId="184CD476">
      <w:pPr>
        <w:spacing w:line="600" w:lineRule="exact"/>
        <w:jc w:val="left"/>
        <w:outlineLvl w:val="0"/>
        <w:rPr>
          <w:rFonts w:hint="eastAsia" w:ascii="仿宋_GB2312" w:hAnsi="Calibri" w:eastAsia="仿宋_GB2312" w:cs="仿宋"/>
          <w:color w:val="auto"/>
          <w:kern w:val="0"/>
          <w:sz w:val="32"/>
          <w:szCs w:val="32"/>
          <w:highlight w:val="none"/>
          <w:lang w:val="en-US" w:eastAsia="zh-CN" w:bidi="ar-SA"/>
        </w:rPr>
      </w:pPr>
    </w:p>
    <w:p w14:paraId="02515BB9">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执法队员经费</w:t>
      </w:r>
    </w:p>
    <w:p w14:paraId="69AE0038">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执法车辆运行经费</w:t>
      </w:r>
    </w:p>
    <w:p w14:paraId="78643D1A">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餐补</w:t>
      </w:r>
    </w:p>
    <w:p w14:paraId="34AD5CB4">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工会经费（行政）</w:t>
      </w:r>
    </w:p>
    <w:p w14:paraId="66A753C3">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退休干部活动费（行政）</w:t>
      </w:r>
    </w:p>
    <w:p w14:paraId="1D6A3569">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工资性支出(行政)</w:t>
      </w:r>
    </w:p>
    <w:p w14:paraId="38245C63">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工资性支出(事业)</w:t>
      </w:r>
    </w:p>
    <w:p w14:paraId="06D6DDFB">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工资性支出（食药）</w:t>
      </w:r>
    </w:p>
    <w:p w14:paraId="2B73A199">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十三薪</w:t>
      </w:r>
    </w:p>
    <w:p w14:paraId="664EF7CB">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医疗保险及公务员医疗补助（行政）</w:t>
      </w:r>
    </w:p>
    <w:p w14:paraId="6786EE10">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医疗保险及公务员医疗补助（事业）</w:t>
      </w:r>
    </w:p>
    <w:p w14:paraId="5153233E">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住房公积金（行政）</w:t>
      </w:r>
    </w:p>
    <w:p w14:paraId="3AA341AB">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住房公积金（事业）</w:t>
      </w:r>
    </w:p>
    <w:p w14:paraId="76AE55B9">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公务员交通补贴</w:t>
      </w:r>
    </w:p>
    <w:p w14:paraId="11248894">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生育保险（行政）</w:t>
      </w:r>
    </w:p>
    <w:p w14:paraId="69FC019B">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生育保险（事业）</w:t>
      </w:r>
    </w:p>
    <w:p w14:paraId="1B5DDED9">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补充医疗保险（行政）</w:t>
      </w:r>
    </w:p>
    <w:p w14:paraId="55EF40AE">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补充医疗保险（事业）</w:t>
      </w:r>
    </w:p>
    <w:p w14:paraId="62679710">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工伤保险（事业）</w:t>
      </w:r>
    </w:p>
    <w:p w14:paraId="307A1178">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工伤保险（行政）</w:t>
      </w:r>
    </w:p>
    <w:p w14:paraId="4D21F20D">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养老保险（行政）</w:t>
      </w:r>
    </w:p>
    <w:p w14:paraId="3F389ECF">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养老保险（事业）</w:t>
      </w:r>
    </w:p>
    <w:p w14:paraId="3B269B5B">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失业保险（事业）</w:t>
      </w:r>
    </w:p>
    <w:p w14:paraId="0080C812">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失业保险（行政）</w:t>
      </w:r>
    </w:p>
    <w:p w14:paraId="438FA875">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离退休人员医疗补助</w:t>
      </w:r>
    </w:p>
    <w:p w14:paraId="0BD18C78">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遗属人员经费</w:t>
      </w:r>
    </w:p>
    <w:p w14:paraId="5F37FD45">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退休人员生活补助（目标绩效）</w:t>
      </w:r>
    </w:p>
    <w:p w14:paraId="5957AD9C">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社区在职干部经费</w:t>
      </w:r>
    </w:p>
    <w:p w14:paraId="528645B2">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社区离任干部经费</w:t>
      </w:r>
    </w:p>
    <w:p w14:paraId="1A24378E">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村社区小组长补贴</w:t>
      </w:r>
    </w:p>
    <w:p w14:paraId="05E5573A">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食药协管员补贴</w:t>
      </w:r>
    </w:p>
    <w:p w14:paraId="02746E1D">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老党员生活补贴</w:t>
      </w:r>
    </w:p>
    <w:p w14:paraId="46ED5FF1">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辞退民师生活补助</w:t>
      </w:r>
    </w:p>
    <w:p w14:paraId="04A871ED">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村社区干部奖励性绩效</w:t>
      </w:r>
    </w:p>
    <w:p w14:paraId="6C240D18">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森林防火、消防等安全应急资金</w:t>
      </w:r>
    </w:p>
    <w:p w14:paraId="79F89138">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电子政务外网</w:t>
      </w:r>
    </w:p>
    <w:p w14:paraId="45F3604C">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信访、综治维稳工作经费</w:t>
      </w:r>
    </w:p>
    <w:p w14:paraId="4A813089">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河长制专项经费</w:t>
      </w:r>
    </w:p>
    <w:p w14:paraId="0CF64734">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动物防疫</w:t>
      </w:r>
    </w:p>
    <w:p w14:paraId="42E35A32">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村社区工作经费</w:t>
      </w:r>
    </w:p>
    <w:p w14:paraId="20DF8FC0">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退役军人事务站站长经费</w:t>
      </w:r>
    </w:p>
    <w:p w14:paraId="0ED8CF71">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劳务派遣</w:t>
      </w:r>
    </w:p>
    <w:p w14:paraId="1F308702">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半专业扑火队建设</w:t>
      </w:r>
    </w:p>
    <w:p w14:paraId="1A56024E">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妇联专项经费</w:t>
      </w:r>
    </w:p>
    <w:p w14:paraId="7BF94D69">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关工委专项经费</w:t>
      </w:r>
    </w:p>
    <w:p w14:paraId="04193221">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团委及青年志愿者经费</w:t>
      </w:r>
    </w:p>
    <w:p w14:paraId="7073F430">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征兵专项经费</w:t>
      </w:r>
    </w:p>
    <w:p w14:paraId="5F8DDB86">
      <w:pPr>
        <w:pStyle w:val="2"/>
        <w:numPr>
          <w:ilvl w:val="0"/>
          <w:numId w:val="4"/>
        </w:numPr>
        <w:rPr>
          <w:rFonts w:hint="eastAsia" w:hAnsi="Calibri"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人大专项经费</w:t>
      </w:r>
    </w:p>
    <w:p w14:paraId="62C391A5">
      <w:pPr>
        <w:pStyle w:val="2"/>
        <w:rPr>
          <w:rFonts w:hint="eastAsia" w:ascii="仿宋_GB2312" w:hAnsi="Calibri" w:eastAsia="仿宋_GB2312" w:cs="仿宋"/>
          <w:color w:val="auto"/>
          <w:kern w:val="0"/>
          <w:sz w:val="32"/>
          <w:szCs w:val="32"/>
          <w:highlight w:val="none"/>
          <w:lang w:val="en-US" w:eastAsia="zh-CN" w:bidi="ar-SA"/>
        </w:rPr>
      </w:pPr>
    </w:p>
    <w:p w14:paraId="3611F5D0">
      <w:pPr>
        <w:pStyle w:val="2"/>
        <w:rPr>
          <w:rFonts w:hint="eastAsia" w:ascii="仿宋_GB2312" w:hAnsi="Calibri" w:eastAsia="仿宋_GB2312" w:cs="仿宋"/>
          <w:color w:val="auto"/>
          <w:kern w:val="0"/>
          <w:sz w:val="32"/>
          <w:szCs w:val="32"/>
          <w:highlight w:val="none"/>
          <w:lang w:val="en-US" w:eastAsia="zh-CN" w:bidi="ar-SA"/>
        </w:rPr>
      </w:pPr>
    </w:p>
    <w:p w14:paraId="0E1BAFB4">
      <w:pPr>
        <w:pStyle w:val="2"/>
        <w:rPr>
          <w:rFonts w:hint="eastAsia" w:ascii="仿宋_GB2312" w:hAnsi="Calibri" w:eastAsia="仿宋_GB2312" w:cs="仿宋"/>
          <w:color w:val="auto"/>
          <w:kern w:val="0"/>
          <w:sz w:val="32"/>
          <w:szCs w:val="32"/>
          <w:highlight w:val="none"/>
          <w:lang w:val="en-US" w:eastAsia="zh-CN" w:bidi="ar-SA"/>
        </w:rPr>
      </w:pPr>
    </w:p>
    <w:p w14:paraId="2BF8F3C0">
      <w:pPr>
        <w:pStyle w:val="2"/>
        <w:rPr>
          <w:rFonts w:hint="eastAsia" w:ascii="仿宋_GB2312" w:hAnsi="Calibri" w:eastAsia="仿宋_GB2312" w:cs="仿宋"/>
          <w:color w:val="auto"/>
          <w:kern w:val="0"/>
          <w:sz w:val="32"/>
          <w:szCs w:val="32"/>
          <w:highlight w:val="none"/>
          <w:lang w:val="en-US" w:eastAsia="zh-CN" w:bidi="ar-SA"/>
        </w:rPr>
      </w:pPr>
    </w:p>
    <w:p w14:paraId="37601B61">
      <w:pPr>
        <w:pStyle w:val="2"/>
        <w:rPr>
          <w:rFonts w:hint="eastAsia" w:ascii="仿宋_GB2312" w:hAnsi="Calibri" w:eastAsia="仿宋_GB2312" w:cs="仿宋"/>
          <w:color w:val="auto"/>
          <w:kern w:val="0"/>
          <w:sz w:val="32"/>
          <w:szCs w:val="32"/>
          <w:highlight w:val="none"/>
          <w:lang w:val="en-US" w:eastAsia="zh-CN" w:bidi="ar-SA"/>
        </w:rPr>
      </w:pPr>
    </w:p>
    <w:p w14:paraId="68E82E1F">
      <w:pPr>
        <w:pStyle w:val="2"/>
        <w:rPr>
          <w:rFonts w:hint="eastAsia" w:ascii="仿宋_GB2312" w:hAnsi="Calibri" w:eastAsia="仿宋_GB2312" w:cs="仿宋"/>
          <w:color w:val="auto"/>
          <w:kern w:val="0"/>
          <w:sz w:val="32"/>
          <w:szCs w:val="32"/>
          <w:highlight w:val="none"/>
          <w:lang w:val="en-US" w:eastAsia="zh-CN" w:bidi="ar-SA"/>
        </w:rPr>
      </w:pPr>
    </w:p>
    <w:p w14:paraId="44826D00">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55"/>
      <w:bookmarkEnd w:id="57"/>
      <w:bookmarkStart w:id="58" w:name="_Toc15396619"/>
    </w:p>
    <w:p w14:paraId="5DBE0BDA">
      <w:pPr>
        <w:pStyle w:val="4"/>
        <w:rPr>
          <w:rFonts w:ascii="仿宋" w:hAnsi="仿宋" w:eastAsia="仿宋"/>
          <w:color w:val="auto"/>
          <w:highlight w:val="none"/>
        </w:rPr>
      </w:pPr>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58"/>
    </w:p>
    <w:p w14:paraId="7C5330B7">
      <w:pPr>
        <w:pStyle w:val="4"/>
        <w:rPr>
          <w:rFonts w:ascii="仿宋" w:hAnsi="仿宋" w:eastAsia="仿宋"/>
          <w:color w:val="auto"/>
          <w:highlight w:val="none"/>
        </w:rPr>
      </w:pPr>
      <w:bookmarkStart w:id="59"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59"/>
    </w:p>
    <w:p w14:paraId="2D4C0A53">
      <w:pPr>
        <w:pStyle w:val="4"/>
        <w:rPr>
          <w:rFonts w:ascii="仿宋" w:hAnsi="仿宋" w:eastAsia="仿宋"/>
          <w:color w:val="auto"/>
          <w:highlight w:val="none"/>
        </w:rPr>
      </w:pPr>
      <w:bookmarkStart w:id="60"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60"/>
    </w:p>
    <w:p w14:paraId="64082514">
      <w:pPr>
        <w:pStyle w:val="4"/>
        <w:rPr>
          <w:rFonts w:ascii="仿宋" w:hAnsi="仿宋" w:eastAsia="仿宋"/>
          <w:b w:val="0"/>
          <w:color w:val="auto"/>
          <w:highlight w:val="none"/>
        </w:rPr>
      </w:pPr>
      <w:bookmarkStart w:id="61"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61"/>
    </w:p>
    <w:p w14:paraId="07C2ED6F">
      <w:pPr>
        <w:pStyle w:val="4"/>
        <w:rPr>
          <w:rStyle w:val="25"/>
          <w:rFonts w:ascii="仿宋" w:hAnsi="仿宋" w:eastAsia="仿宋"/>
          <w:b w:val="0"/>
          <w:bCs w:val="0"/>
          <w:color w:val="auto"/>
          <w:highlight w:val="none"/>
        </w:rPr>
      </w:pPr>
      <w:bookmarkStart w:id="62"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62"/>
      <w:bookmarkStart w:id="63" w:name="_Toc15396624"/>
    </w:p>
    <w:p w14:paraId="4DBA4407">
      <w:pPr>
        <w:pStyle w:val="4"/>
        <w:rPr>
          <w:rFonts w:ascii="仿宋" w:hAnsi="仿宋" w:eastAsia="仿宋"/>
          <w:color w:val="auto"/>
          <w:highlight w:val="none"/>
        </w:rPr>
      </w:pPr>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63"/>
    </w:p>
    <w:p w14:paraId="20A3FB24">
      <w:pPr>
        <w:pStyle w:val="4"/>
        <w:rPr>
          <w:rFonts w:ascii="仿宋" w:hAnsi="仿宋" w:eastAsia="仿宋"/>
          <w:color w:val="auto"/>
          <w:highlight w:val="none"/>
        </w:rPr>
      </w:pPr>
      <w:bookmarkStart w:id="64"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64"/>
    </w:p>
    <w:p w14:paraId="2C908C22">
      <w:pPr>
        <w:pStyle w:val="4"/>
        <w:rPr>
          <w:rFonts w:ascii="仿宋" w:hAnsi="仿宋" w:eastAsia="仿宋"/>
          <w:color w:val="auto"/>
          <w:highlight w:val="none"/>
        </w:rPr>
      </w:pPr>
      <w:bookmarkStart w:id="65"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65"/>
    </w:p>
    <w:p w14:paraId="5B3605C4">
      <w:pPr>
        <w:pStyle w:val="4"/>
        <w:rPr>
          <w:rFonts w:ascii="仿宋" w:hAnsi="仿宋" w:eastAsia="仿宋"/>
          <w:color w:val="auto"/>
          <w:highlight w:val="none"/>
        </w:rPr>
      </w:pPr>
      <w:bookmarkStart w:id="66"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66"/>
    </w:p>
    <w:p w14:paraId="3188D5FE">
      <w:pPr>
        <w:pStyle w:val="4"/>
        <w:rPr>
          <w:rFonts w:ascii="仿宋" w:hAnsi="仿宋" w:eastAsia="仿宋"/>
          <w:color w:val="auto"/>
          <w:highlight w:val="none"/>
        </w:rPr>
      </w:pPr>
      <w:bookmarkStart w:id="67" w:name="_Toc15396628"/>
      <w:r>
        <w:rPr>
          <w:rStyle w:val="25"/>
          <w:rFonts w:hint="eastAsia" w:ascii="仿宋" w:hAnsi="仿宋" w:eastAsia="仿宋"/>
          <w:b w:val="0"/>
          <w:bCs w:val="0"/>
          <w:color w:val="auto"/>
          <w:highlight w:val="none"/>
        </w:rPr>
        <w:t>十、</w:t>
      </w:r>
      <w:bookmarkEnd w:id="67"/>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p>
    <w:p w14:paraId="21E12C7F">
      <w:pPr>
        <w:pStyle w:val="4"/>
        <w:rPr>
          <w:rFonts w:ascii="仿宋" w:hAnsi="仿宋" w:eastAsia="仿宋"/>
          <w:color w:val="auto"/>
          <w:highlight w:val="none"/>
        </w:rPr>
      </w:pPr>
      <w:bookmarkStart w:id="68" w:name="_Toc15396629"/>
      <w:r>
        <w:rPr>
          <w:rStyle w:val="25"/>
          <w:rFonts w:hint="eastAsia" w:ascii="仿宋" w:hAnsi="仿宋" w:eastAsia="仿宋"/>
          <w:b w:val="0"/>
          <w:bCs w:val="0"/>
          <w:color w:val="auto"/>
          <w:highlight w:val="none"/>
        </w:rPr>
        <w:t>十一、</w:t>
      </w:r>
      <w:bookmarkEnd w:id="68"/>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p>
    <w:p w14:paraId="0D31196D">
      <w:pPr>
        <w:pStyle w:val="4"/>
        <w:rPr>
          <w:rFonts w:ascii="仿宋" w:hAnsi="仿宋" w:eastAsia="仿宋"/>
          <w:color w:val="auto"/>
          <w:highlight w:val="none"/>
        </w:rPr>
      </w:pPr>
      <w:bookmarkStart w:id="69" w:name="_Toc15396630"/>
      <w:r>
        <w:rPr>
          <w:rStyle w:val="25"/>
          <w:rFonts w:hint="eastAsia" w:ascii="仿宋" w:hAnsi="仿宋" w:eastAsia="仿宋"/>
          <w:b w:val="0"/>
          <w:bCs w:val="0"/>
          <w:color w:val="auto"/>
          <w:highlight w:val="none"/>
        </w:rPr>
        <w:t>十二、</w:t>
      </w:r>
      <w:bookmarkEnd w:id="69"/>
      <w:r>
        <w:rPr>
          <w:rStyle w:val="25"/>
          <w:rFonts w:hint="eastAsia" w:ascii="仿宋" w:hAnsi="仿宋" w:eastAsia="仿宋"/>
          <w:b w:val="0"/>
          <w:bCs w:val="0"/>
          <w:color w:val="auto"/>
          <w:highlight w:val="none"/>
          <w:lang w:eastAsia="zh-CN"/>
        </w:rPr>
        <w:t>国有资本经营预算财政拨款支出决算表</w:t>
      </w:r>
    </w:p>
    <w:p w14:paraId="29D333B2">
      <w:pPr>
        <w:pStyle w:val="4"/>
        <w:rPr>
          <w:rFonts w:hint="eastAsia" w:eastAsia="仿宋"/>
          <w:color w:val="auto"/>
          <w:highlight w:val="none"/>
          <w:lang w:eastAsia="zh-CN"/>
        </w:rPr>
      </w:pPr>
      <w:bookmarkStart w:id="70" w:name="_Toc15396631"/>
      <w:r>
        <w:rPr>
          <w:rStyle w:val="25"/>
          <w:rFonts w:hint="eastAsia" w:ascii="仿宋" w:hAnsi="仿宋" w:eastAsia="仿宋"/>
          <w:b w:val="0"/>
          <w:bCs w:val="0"/>
          <w:color w:val="auto"/>
          <w:highlight w:val="none"/>
        </w:rPr>
        <w:t>十三、</w:t>
      </w:r>
      <w:bookmarkEnd w:id="70"/>
      <w:r>
        <w:rPr>
          <w:rStyle w:val="25"/>
          <w:rFonts w:hint="eastAsia" w:ascii="仿宋" w:hAnsi="仿宋" w:eastAsia="仿宋"/>
          <w:b w:val="0"/>
          <w:bCs w:val="0"/>
          <w:color w:val="auto"/>
          <w:highlight w:val="none"/>
          <w:lang w:eastAsia="zh-CN"/>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6B1FEA-46C8-4FD5-9784-3597FA9EC9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653F07F-9A37-448E-9A59-42C591534DC7}"/>
  </w:font>
  <w:font w:name="Cambria">
    <w:panose1 w:val="02040503050406030204"/>
    <w:charset w:val="00"/>
    <w:family w:val="roman"/>
    <w:pitch w:val="default"/>
    <w:sig w:usb0="E00006FF" w:usb1="420024FF" w:usb2="02000000" w:usb3="00000000" w:csb0="2000019F" w:csb1="00000000"/>
    <w:embedRegular r:id="rId3" w:fontKey="{4BC23916-4E2D-434D-975D-1A86B2B2E562}"/>
  </w:font>
  <w:font w:name="仿宋_GB2312">
    <w:altName w:val="仿宋"/>
    <w:panose1 w:val="02010609030101010101"/>
    <w:charset w:val="86"/>
    <w:family w:val="modern"/>
    <w:pitch w:val="default"/>
    <w:sig w:usb0="00000000" w:usb1="00000000" w:usb2="00000000" w:usb3="00000000" w:csb0="00040000" w:csb1="00000000"/>
    <w:embedRegular r:id="rId4" w:fontKey="{A56FAEDF-1449-4DAB-B848-8AC059C65C71}"/>
  </w:font>
  <w:font w:name="仿宋">
    <w:panose1 w:val="02010609060101010101"/>
    <w:charset w:val="86"/>
    <w:family w:val="modern"/>
    <w:pitch w:val="default"/>
    <w:sig w:usb0="800002BF" w:usb1="38CF7CFA" w:usb2="00000016" w:usb3="00000000" w:csb0="00040001" w:csb1="00000000"/>
    <w:embedRegular r:id="rId5" w:fontKey="{D278FDA9-52FD-4739-9FBA-7D6FA20E962D}"/>
  </w:font>
  <w:font w:name="方正小标宋简体">
    <w:panose1 w:val="02000000000000000000"/>
    <w:charset w:val="86"/>
    <w:family w:val="script"/>
    <w:pitch w:val="default"/>
    <w:sig w:usb0="00000001" w:usb1="08000000" w:usb2="00000000" w:usb3="00000000" w:csb0="00040000" w:csb1="00000000"/>
    <w:embedRegular r:id="rId6" w:fontKey="{64721146-74F1-47E4-A44E-8D98AE31AD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4316EBD">
        <w:pPr>
          <w:pStyle w:val="8"/>
          <w:jc w:val="center"/>
        </w:pPr>
        <w:r>
          <w:fldChar w:fldCharType="begin"/>
        </w:r>
        <w:r>
          <w:instrText xml:space="preserve">PAGE   \* MERGEFORMAT</w:instrText>
        </w:r>
        <w:r>
          <w:fldChar w:fldCharType="separate"/>
        </w:r>
        <w:r>
          <w:rPr>
            <w:lang w:val="zh-CN"/>
          </w:rPr>
          <w:t>8</w:t>
        </w:r>
        <w:r>
          <w:fldChar w:fldCharType="end"/>
        </w:r>
      </w:p>
    </w:sdtContent>
  </w:sdt>
  <w:p w14:paraId="3C0A67FD">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11C8D">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07EF0B"/>
    <w:multiLevelType w:val="singleLevel"/>
    <w:tmpl w:val="C807EF0B"/>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RkNjc0ZGNhYzU0YTg3ZGU4MWVlYjY5MjM3ZT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5892"/>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6625889"/>
    <w:rsid w:val="08852C67"/>
    <w:rsid w:val="0A2032A3"/>
    <w:rsid w:val="0A770300"/>
    <w:rsid w:val="0ABC3E81"/>
    <w:rsid w:val="0B745A09"/>
    <w:rsid w:val="0B8A37D8"/>
    <w:rsid w:val="0BED2F44"/>
    <w:rsid w:val="0C3E04C1"/>
    <w:rsid w:val="0C54300D"/>
    <w:rsid w:val="0C631F9B"/>
    <w:rsid w:val="0D2C2DDA"/>
    <w:rsid w:val="0D842C18"/>
    <w:rsid w:val="0E13406D"/>
    <w:rsid w:val="0EF81973"/>
    <w:rsid w:val="0F9644CB"/>
    <w:rsid w:val="10C055FF"/>
    <w:rsid w:val="118107EC"/>
    <w:rsid w:val="11DD6519"/>
    <w:rsid w:val="130575B8"/>
    <w:rsid w:val="133F1CD7"/>
    <w:rsid w:val="14B150AE"/>
    <w:rsid w:val="14E721CB"/>
    <w:rsid w:val="16BB723D"/>
    <w:rsid w:val="18015F3F"/>
    <w:rsid w:val="1BE8440E"/>
    <w:rsid w:val="1D155CEE"/>
    <w:rsid w:val="20F57F95"/>
    <w:rsid w:val="22A24386"/>
    <w:rsid w:val="23DB51B9"/>
    <w:rsid w:val="240371BF"/>
    <w:rsid w:val="25065F40"/>
    <w:rsid w:val="25711CC6"/>
    <w:rsid w:val="25C741E6"/>
    <w:rsid w:val="25DD64E5"/>
    <w:rsid w:val="2623583A"/>
    <w:rsid w:val="27842671"/>
    <w:rsid w:val="2821618A"/>
    <w:rsid w:val="2967415C"/>
    <w:rsid w:val="29FD04D3"/>
    <w:rsid w:val="2ABE7A3E"/>
    <w:rsid w:val="2CA234A8"/>
    <w:rsid w:val="2DB52449"/>
    <w:rsid w:val="2EFA178C"/>
    <w:rsid w:val="2FC52C00"/>
    <w:rsid w:val="30840163"/>
    <w:rsid w:val="30B46D73"/>
    <w:rsid w:val="316F3D9F"/>
    <w:rsid w:val="319F7F4E"/>
    <w:rsid w:val="34BA5AFC"/>
    <w:rsid w:val="352B0250"/>
    <w:rsid w:val="356A55DC"/>
    <w:rsid w:val="383D272C"/>
    <w:rsid w:val="388163D9"/>
    <w:rsid w:val="39076CB5"/>
    <w:rsid w:val="39AE70AB"/>
    <w:rsid w:val="3B665670"/>
    <w:rsid w:val="3C0C0783"/>
    <w:rsid w:val="3F9F3A96"/>
    <w:rsid w:val="46EA0D44"/>
    <w:rsid w:val="474D09EE"/>
    <w:rsid w:val="47971635"/>
    <w:rsid w:val="48011752"/>
    <w:rsid w:val="48BF60AB"/>
    <w:rsid w:val="493C27E9"/>
    <w:rsid w:val="496F39ED"/>
    <w:rsid w:val="49FF41D3"/>
    <w:rsid w:val="4B5F66F1"/>
    <w:rsid w:val="4BE068DB"/>
    <w:rsid w:val="4BF6002B"/>
    <w:rsid w:val="4ECE2238"/>
    <w:rsid w:val="51DB4B86"/>
    <w:rsid w:val="52BB7D1B"/>
    <w:rsid w:val="5441700D"/>
    <w:rsid w:val="55333C3E"/>
    <w:rsid w:val="560143C2"/>
    <w:rsid w:val="561678F8"/>
    <w:rsid w:val="573B7B1B"/>
    <w:rsid w:val="57416BEE"/>
    <w:rsid w:val="57C27A4A"/>
    <w:rsid w:val="5A071FE0"/>
    <w:rsid w:val="5B2B25B4"/>
    <w:rsid w:val="5B3F0DA9"/>
    <w:rsid w:val="5F0509B5"/>
    <w:rsid w:val="626A0CA2"/>
    <w:rsid w:val="63D14A3E"/>
    <w:rsid w:val="64CA39A1"/>
    <w:rsid w:val="668C3EC5"/>
    <w:rsid w:val="68EE082B"/>
    <w:rsid w:val="69447C83"/>
    <w:rsid w:val="69630ADE"/>
    <w:rsid w:val="6C4A05C8"/>
    <w:rsid w:val="6D3B1A89"/>
    <w:rsid w:val="6DC1673D"/>
    <w:rsid w:val="6FD627D5"/>
    <w:rsid w:val="71BF4EC2"/>
    <w:rsid w:val="721664F2"/>
    <w:rsid w:val="72524711"/>
    <w:rsid w:val="72734D90"/>
    <w:rsid w:val="72EB454A"/>
    <w:rsid w:val="73B65AAF"/>
    <w:rsid w:val="7412278C"/>
    <w:rsid w:val="75017775"/>
    <w:rsid w:val="79377731"/>
    <w:rsid w:val="79E7B28D"/>
    <w:rsid w:val="7B5F12A9"/>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manualLayout>
          <c:xMode val="edge"/>
          <c:yMode val="edge"/>
          <c:x val="0.353625"/>
          <c:y val="0.014333333333333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一般公共预算财政拨款收入</c:v>
                </c:pt>
              </c:strCache>
            </c:strRef>
          </c:tx>
          <c:spPr>
            <a:solidFill>
              <a:schemeClr val="accent1"/>
            </a:solidFill>
            <a:ln>
              <a:noFill/>
            </a:ln>
            <a:effectLst/>
          </c:spPr>
          <c:invertIfNegative val="0"/>
          <c:dLbls>
            <c:delete val="1"/>
          </c:dLbls>
          <c:cat>
            <c:numRef>
              <c:f>Sheet1!$A$2:$A$3</c:f>
              <c:numCache>
                <c:formatCode>General</c:formatCode>
                <c:ptCount val="2"/>
                <c:pt idx="0">
                  <c:v>2022</c:v>
                </c:pt>
                <c:pt idx="1">
                  <c:v>2023</c:v>
                </c:pt>
              </c:numCache>
            </c:numRef>
          </c:cat>
          <c:val>
            <c:numRef>
              <c:f>Sheet1!$B$2:$B$3</c:f>
              <c:numCache>
                <c:formatCode>General</c:formatCode>
                <c:ptCount val="2"/>
                <c:pt idx="0">
                  <c:v>1325.62</c:v>
                </c:pt>
                <c:pt idx="1">
                  <c:v>1541.29</c:v>
                </c:pt>
              </c:numCache>
            </c:numRef>
          </c:val>
        </c:ser>
        <c:ser>
          <c:idx val="1"/>
          <c:order val="1"/>
          <c:tx>
            <c:strRef>
              <c:f>Sheet1!$C$1</c:f>
              <c:strCache>
                <c:ptCount val="1"/>
                <c:pt idx="0">
                  <c:v>政府性基金预算财政拨款收入</c:v>
                </c:pt>
              </c:strCache>
            </c:strRef>
          </c:tx>
          <c:spPr>
            <a:solidFill>
              <a:schemeClr val="accent2"/>
            </a:solidFill>
            <a:ln>
              <a:noFill/>
            </a:ln>
            <a:effectLst/>
          </c:spPr>
          <c:invertIfNegative val="0"/>
          <c:dLbls>
            <c:delete val="1"/>
          </c:dLbls>
          <c:cat>
            <c:numRef>
              <c:f>Sheet1!$A$2:$A$3</c:f>
              <c:numCache>
                <c:formatCode>General</c:formatCode>
                <c:ptCount val="2"/>
                <c:pt idx="0">
                  <c:v>2022</c:v>
                </c:pt>
                <c:pt idx="1">
                  <c:v>2023</c:v>
                </c:pt>
              </c:numCache>
            </c:numRef>
          </c:cat>
          <c:val>
            <c:numRef>
              <c:f>Sheet1!$C$2:$C$3</c:f>
              <c:numCache>
                <c:formatCode>General</c:formatCode>
                <c:ptCount val="2"/>
                <c:pt idx="1">
                  <c:v>0.9</c:v>
                </c:pt>
              </c:numCache>
            </c:numRef>
          </c:val>
        </c:ser>
        <c:ser>
          <c:idx val="2"/>
          <c:order val="2"/>
          <c:tx>
            <c:strRef>
              <c:f>Sheet1!$D$1</c:f>
              <c:strCache>
                <c:ptCount val="1"/>
                <c:pt idx="0">
                  <c:v>其他收入</c:v>
                </c:pt>
              </c:strCache>
            </c:strRef>
          </c:tx>
          <c:spPr>
            <a:solidFill>
              <a:schemeClr val="accent3"/>
            </a:solidFill>
            <a:ln>
              <a:noFill/>
            </a:ln>
            <a:effectLst/>
          </c:spPr>
          <c:invertIfNegative val="0"/>
          <c:dLbls>
            <c:delete val="1"/>
          </c:dLbls>
          <c:cat>
            <c:numRef>
              <c:f>Sheet1!$A$2:$A$3</c:f>
              <c:numCache>
                <c:formatCode>General</c:formatCode>
                <c:ptCount val="2"/>
                <c:pt idx="0">
                  <c:v>2022</c:v>
                </c:pt>
                <c:pt idx="1">
                  <c:v>2023</c:v>
                </c:pt>
              </c:numCache>
            </c:numRef>
          </c:cat>
          <c:val>
            <c:numRef>
              <c:f>Sheet1!$D$2:$D$3</c:f>
              <c:numCache>
                <c:formatCode>General</c:formatCode>
                <c:ptCount val="2"/>
                <c:pt idx="0">
                  <c:v>1.08</c:v>
                </c:pt>
                <c:pt idx="1">
                  <c:v>2.79</c:v>
                </c:pt>
              </c:numCache>
            </c:numRef>
          </c:val>
        </c:ser>
        <c:ser>
          <c:idx val="3"/>
          <c:order val="3"/>
          <c:tx>
            <c:strRef>
              <c:f>Sheet1!$E$1</c:f>
              <c:strCache>
                <c:ptCount val="1"/>
                <c:pt idx="0">
                  <c:v>年初结转和结余</c:v>
                </c:pt>
              </c:strCache>
            </c:strRef>
          </c:tx>
          <c:spPr>
            <a:solidFill>
              <a:schemeClr val="accent4"/>
            </a:solidFill>
            <a:ln>
              <a:noFill/>
            </a:ln>
            <a:effectLst/>
          </c:spPr>
          <c:invertIfNegative val="0"/>
          <c:dLbls>
            <c:delete val="1"/>
          </c:dLbls>
          <c:cat>
            <c:numRef>
              <c:f>Sheet1!$A$2:$A$3</c:f>
              <c:numCache>
                <c:formatCode>General</c:formatCode>
                <c:ptCount val="2"/>
                <c:pt idx="0">
                  <c:v>2022</c:v>
                </c:pt>
                <c:pt idx="1">
                  <c:v>2023</c:v>
                </c:pt>
              </c:numCache>
            </c:numRef>
          </c:cat>
          <c:val>
            <c:numRef>
              <c:f>Sheet1!$E$2:$E$3</c:f>
              <c:numCache>
                <c:formatCode>General</c:formatCode>
                <c:ptCount val="2"/>
                <c:pt idx="0">
                  <c:v>21.66</c:v>
                </c:pt>
                <c:pt idx="1">
                  <c:v>22.7</c:v>
                </c:pt>
              </c:numCache>
            </c:numRef>
          </c:val>
        </c:ser>
        <c:dLbls>
          <c:showLegendKey val="0"/>
          <c:showVal val="0"/>
          <c:showCatName val="0"/>
          <c:showSerName val="0"/>
          <c:showPercent val="0"/>
          <c:showBubbleSize val="0"/>
        </c:dLbls>
        <c:gapWidth val="219"/>
        <c:overlap val="-27"/>
        <c:axId val="430462167"/>
        <c:axId val="453266980"/>
      </c:barChart>
      <c:catAx>
        <c:axId val="4304621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3266980"/>
        <c:crosses val="autoZero"/>
        <c:auto val="1"/>
        <c:lblAlgn val="ctr"/>
        <c:lblOffset val="100"/>
        <c:noMultiLvlLbl val="0"/>
      </c:catAx>
      <c:valAx>
        <c:axId val="4532669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046216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2023</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delete val="1"/>
          </c:dLbls>
          <c:cat>
            <c:strRef>
              <c:f>Sheet1!$A$2:$A$4</c:f>
              <c:strCache>
                <c:ptCount val="3"/>
                <c:pt idx="0">
                  <c:v>一般公共预算财政拨款收入</c:v>
                </c:pt>
                <c:pt idx="1">
                  <c:v>政府性基金预算财政拨款收入</c:v>
                </c:pt>
                <c:pt idx="2">
                  <c:v>其他收入</c:v>
                </c:pt>
              </c:strCache>
            </c:strRef>
          </c:cat>
          <c:val>
            <c:numRef>
              <c:f>Sheet1!$B$2:$B$4</c:f>
              <c:numCache>
                <c:formatCode>General</c:formatCode>
                <c:ptCount val="3"/>
                <c:pt idx="0">
                  <c:v>1541.29</c:v>
                </c:pt>
                <c:pt idx="1">
                  <c:v>0.9</c:v>
                </c:pt>
                <c:pt idx="2">
                  <c:v>2.79</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doughnutChart>
        <c:varyColors val="1"/>
        <c:ser>
          <c:idx val="0"/>
          <c:order val="0"/>
          <c:tx>
            <c:strRef>
              <c:f>Sheet1!$B$1</c:f>
              <c:strCache>
                <c:ptCount val="1"/>
                <c:pt idx="0">
                  <c:v>支出情况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701.36</c:v>
                </c:pt>
                <c:pt idx="1">
                  <c:v>840.93</c:v>
                </c:pt>
              </c:numCache>
            </c:numRef>
          </c:val>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收支</c:v>
                </c:pt>
              </c:strCache>
            </c:strRef>
          </c:tx>
          <c:spPr>
            <a:solidFill>
              <a:schemeClr val="accent1"/>
            </a:solidFill>
            <a:ln>
              <a:noFill/>
            </a:ln>
            <a:effectLst/>
          </c:spPr>
          <c:invertIfNegative val="0"/>
          <c:dLbls>
            <c:delete val="1"/>
          </c:dLbls>
          <c:cat>
            <c:numRef>
              <c:f>Sheet1!$A$2:$A$3</c:f>
              <c:numCache>
                <c:formatCode>General</c:formatCode>
                <c:ptCount val="2"/>
                <c:pt idx="0">
                  <c:v>2022</c:v>
                </c:pt>
                <c:pt idx="1">
                  <c:v>2023</c:v>
                </c:pt>
              </c:numCache>
            </c:numRef>
          </c:cat>
          <c:val>
            <c:numRef>
              <c:f>Sheet1!$B$2:$B$3</c:f>
              <c:numCache>
                <c:formatCode>General</c:formatCode>
                <c:ptCount val="2"/>
                <c:pt idx="0">
                  <c:v>1325.62</c:v>
                </c:pt>
                <c:pt idx="1">
                  <c:v>1542.19</c:v>
                </c:pt>
              </c:numCache>
            </c:numRef>
          </c:val>
        </c:ser>
        <c:dLbls>
          <c:showLegendKey val="0"/>
          <c:showVal val="0"/>
          <c:showCatName val="0"/>
          <c:showSerName val="0"/>
          <c:showPercent val="0"/>
          <c:showBubbleSize val="0"/>
        </c:dLbls>
        <c:gapWidth val="219"/>
        <c:overlap val="-27"/>
        <c:axId val="482309608"/>
        <c:axId val="558180036"/>
      </c:barChart>
      <c:catAx>
        <c:axId val="4823096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180036"/>
        <c:crosses val="autoZero"/>
        <c:auto val="1"/>
        <c:lblAlgn val="ctr"/>
        <c:lblOffset val="100"/>
        <c:noMultiLvlLbl val="0"/>
      </c:catAx>
      <c:valAx>
        <c:axId val="5581800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23096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一般公共财政预算拨款</c:v>
                </c:pt>
              </c:strCache>
            </c:strRef>
          </c:tx>
          <c:spPr>
            <a:solidFill>
              <a:schemeClr val="accent1"/>
            </a:solidFill>
            <a:ln>
              <a:noFill/>
            </a:ln>
            <a:effectLst/>
          </c:spPr>
          <c:invertIfNegative val="0"/>
          <c:dLbls>
            <c:delete val="1"/>
          </c:dLbls>
          <c:cat>
            <c:numRef>
              <c:f>Sheet1!$A$2:$A$3</c:f>
              <c:numCache>
                <c:formatCode>General</c:formatCode>
                <c:ptCount val="2"/>
                <c:pt idx="0">
                  <c:v>2022</c:v>
                </c:pt>
                <c:pt idx="1">
                  <c:v>2023</c:v>
                </c:pt>
              </c:numCache>
            </c:numRef>
          </c:cat>
          <c:val>
            <c:numRef>
              <c:f>Sheet1!$B$2:$B$3</c:f>
              <c:numCache>
                <c:formatCode>General</c:formatCode>
                <c:ptCount val="2"/>
                <c:pt idx="0">
                  <c:v>1325.62</c:v>
                </c:pt>
                <c:pt idx="1">
                  <c:v>1541.29</c:v>
                </c:pt>
              </c:numCache>
            </c:numRef>
          </c:val>
        </c:ser>
        <c:dLbls>
          <c:showLegendKey val="0"/>
          <c:showVal val="0"/>
          <c:showCatName val="0"/>
          <c:showSerName val="0"/>
          <c:showPercent val="0"/>
          <c:showBubbleSize val="0"/>
        </c:dLbls>
        <c:gapWidth val="219"/>
        <c:overlap val="-27"/>
        <c:axId val="202036281"/>
        <c:axId val="146008648"/>
      </c:barChart>
      <c:catAx>
        <c:axId val="2020362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6008648"/>
        <c:crosses val="autoZero"/>
        <c:auto val="1"/>
        <c:lblAlgn val="ctr"/>
        <c:lblOffset val="100"/>
        <c:noMultiLvlLbl val="0"/>
      </c:catAx>
      <c:valAx>
        <c:axId val="146008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03628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一般公共预算财政拨款收支情况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delete val="1"/>
          </c:dLbls>
          <c:cat>
            <c:strRef>
              <c:f>Sheet1!$A$2:$A$10</c:f>
              <c:strCache>
                <c:ptCount val="9"/>
                <c:pt idx="0">
                  <c:v>一般公共服务支出</c:v>
                </c:pt>
                <c:pt idx="1">
                  <c:v>教育支出</c:v>
                </c:pt>
                <c:pt idx="2">
                  <c:v>文化旅游体育</c:v>
                </c:pt>
                <c:pt idx="3">
                  <c:v>社会保障和就业支出</c:v>
                </c:pt>
                <c:pt idx="4">
                  <c:v>卫生健康支出</c:v>
                </c:pt>
                <c:pt idx="5">
                  <c:v>城乡社区支出</c:v>
                </c:pt>
                <c:pt idx="6">
                  <c:v>住房保障支出</c:v>
                </c:pt>
                <c:pt idx="7">
                  <c:v>灾害防治及应急管理支出</c:v>
                </c:pt>
                <c:pt idx="8">
                  <c:v>其他支出</c:v>
                </c:pt>
              </c:strCache>
            </c:strRef>
          </c:cat>
          <c:val>
            <c:numRef>
              <c:f>Sheet1!$B$2:$B$10</c:f>
              <c:numCache>
                <c:formatCode>General</c:formatCode>
                <c:ptCount val="9"/>
                <c:pt idx="0">
                  <c:v>550.66</c:v>
                </c:pt>
                <c:pt idx="1">
                  <c:v>0.32</c:v>
                </c:pt>
                <c:pt idx="2">
                  <c:v>6.98</c:v>
                </c:pt>
                <c:pt idx="3">
                  <c:v>225.46</c:v>
                </c:pt>
                <c:pt idx="4">
                  <c:v>299.27</c:v>
                </c:pt>
                <c:pt idx="5">
                  <c:v>405.07</c:v>
                </c:pt>
                <c:pt idx="6">
                  <c:v>44.05</c:v>
                </c:pt>
                <c:pt idx="7">
                  <c:v>4.99</c:v>
                </c:pt>
                <c:pt idx="8">
                  <c:v>4.48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8828</Words>
  <Characters>9876</Characters>
  <Lines>61</Lines>
  <Paragraphs>17</Paragraphs>
  <TotalTime>4</TotalTime>
  <ScaleCrop>false</ScaleCrop>
  <LinksUpToDate>false</LinksUpToDate>
  <CharactersWithSpaces>9916</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小张妹儿</cp:lastModifiedBy>
  <cp:lastPrinted>2023-08-24T01:21:00Z</cp:lastPrinted>
  <dcterms:modified xsi:type="dcterms:W3CDTF">2024-09-27T03:17:11Z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2B675FAE82294EFBA53B5D32319D6D26_12</vt:lpwstr>
  </property>
</Properties>
</file>