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A3ACB">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0" w:name="_Toc15377193"/>
      <w:bookmarkStart w:id="1" w:name="_Toc15396475"/>
      <w:bookmarkStart w:id="2" w:name="_Toc15396597"/>
      <w:bookmarkStart w:id="3" w:name="_Toc15377425"/>
      <w:bookmarkStart w:id="4" w:name="_Toc15378441"/>
      <w:bookmarkStart w:id="5" w:name="_Toc15306267"/>
    </w:p>
    <w:p w14:paraId="67490252">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p>
    <w:p w14:paraId="7D0DB376">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p>
    <w:bookmarkEnd w:id="5"/>
    <w:p w14:paraId="631BB512">
      <w:pPr>
        <w:adjustRightInd w:val="0"/>
        <w:snapToGrid w:val="0"/>
        <w:spacing w:line="360" w:lineRule="auto"/>
        <w:jc w:val="center"/>
        <w:outlineLvl w:val="0"/>
        <w:rPr>
          <w:rFonts w:ascii="方正小标宋简体" w:hAnsi="宋体" w:eastAsia="方正小标宋简体"/>
          <w:color w:val="auto"/>
          <w:sz w:val="52"/>
          <w:szCs w:val="52"/>
          <w:highlight w:val="none"/>
        </w:rPr>
      </w:pPr>
      <w:bookmarkStart w:id="6" w:name="_Toc15396598"/>
      <w:bookmarkStart w:id="7" w:name="_Toc15378442"/>
      <w:bookmarkStart w:id="8" w:name="_Toc15396476"/>
      <w:bookmarkStart w:id="9" w:name="_Toc15377194"/>
      <w:bookmarkStart w:id="10" w:name="_Toc15306268"/>
      <w:bookmarkStart w:id="11" w:name="_Toc15377426"/>
      <w:r>
        <w:rPr>
          <w:rFonts w:hint="eastAsia" w:ascii="方正小标宋简体" w:hAnsi="宋体" w:eastAsia="方正小标宋简体"/>
          <w:color w:val="000000"/>
          <w:sz w:val="72"/>
          <w:szCs w:val="72"/>
          <w:lang w:val="en-US" w:eastAsia="zh-CN"/>
        </w:rPr>
        <w:t>遂宁市司法局经开区分局</w:t>
      </w:r>
      <w:r>
        <w:rPr>
          <w:rFonts w:hint="eastAsia" w:ascii="方正小标宋简体" w:hAnsi="宋体" w:eastAsia="方正小标宋简体"/>
          <w:color w:val="000000"/>
          <w:sz w:val="72"/>
          <w:szCs w:val="72"/>
        </w:rPr>
        <w:t>部门决算</w:t>
      </w:r>
      <w:bookmarkEnd w:id="6"/>
      <w:bookmarkEnd w:id="7"/>
      <w:bookmarkEnd w:id="8"/>
      <w:bookmarkEnd w:id="9"/>
      <w:bookmarkEnd w:id="10"/>
      <w:bookmarkEnd w:id="11"/>
    </w:p>
    <w:p w14:paraId="06AB729E">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53615B55">
      <w:pPr>
        <w:widowControl/>
        <w:jc w:val="center"/>
        <w:rPr>
          <w:rFonts w:ascii="黑体" w:hAnsi="黑体" w:eastAsia="黑体" w:cstheme="minorBidi"/>
          <w:color w:val="auto"/>
          <w:sz w:val="28"/>
          <w:szCs w:val="28"/>
          <w:highlight w:val="none"/>
        </w:rPr>
      </w:pPr>
    </w:p>
    <w:p w14:paraId="6BECB2A7">
      <w:pPr>
        <w:pStyle w:val="13"/>
        <w:rPr>
          <w:color w:val="auto"/>
          <w:highlight w:val="none"/>
        </w:rPr>
      </w:pPr>
      <w:r>
        <w:rPr>
          <w:rFonts w:hint="eastAsia"/>
          <w:color w:val="auto"/>
          <w:highlight w:val="none"/>
        </w:rPr>
        <w:t>公开时间：20</w:t>
      </w:r>
      <w:r>
        <w:rPr>
          <w:rFonts w:hint="eastAsia"/>
          <w:color w:val="auto"/>
          <w:highlight w:val="none"/>
          <w:lang w:val="en-US" w:eastAsia="zh-CN"/>
        </w:rPr>
        <w:t>24</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22</w:t>
      </w:r>
      <w:r>
        <w:rPr>
          <w:rFonts w:hint="eastAsia"/>
          <w:color w:val="auto"/>
          <w:highlight w:val="none"/>
        </w:rPr>
        <w:t>日</w:t>
      </w:r>
    </w:p>
    <w:p w14:paraId="69F69C36">
      <w:pPr>
        <w:rPr>
          <w:color w:val="auto"/>
          <w:highlight w:val="none"/>
        </w:rPr>
      </w:pPr>
    </w:p>
    <w:p w14:paraId="536BD4C8">
      <w:pPr>
        <w:pStyle w:val="13"/>
        <w:adjustRightInd w:val="0"/>
        <w:snapToGrid w:val="0"/>
        <w:spacing w:before="0" w:line="440" w:lineRule="exact"/>
        <w:jc w:val="left"/>
        <w:rPr>
          <w:rFonts w:cstheme="minorBidi"/>
          <w:color w:val="auto"/>
          <w:sz w:val="24"/>
          <w:szCs w:val="24"/>
          <w:highlight w:val="none"/>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eastAsia="zh-CN"/>
        </w:rPr>
        <w:t>单位</w:t>
      </w:r>
      <w:r>
        <w:rPr>
          <w:rFonts w:hint="eastAsia"/>
          <w:color w:val="auto"/>
          <w:sz w:val="24"/>
          <w:highlight w:val="none"/>
        </w:rPr>
        <w:t>概况</w:t>
      </w:r>
    </w:p>
    <w:p w14:paraId="5F69E105">
      <w:pPr>
        <w:pStyle w:val="15"/>
        <w:adjustRightInd w:val="0"/>
        <w:snapToGrid w:val="0"/>
        <w:spacing w:line="440" w:lineRule="exact"/>
        <w:jc w:val="left"/>
        <w:rPr>
          <w:rFonts w:hint="eastAsia"/>
          <w:lang w:eastAsia="zh-CN"/>
        </w:rPr>
      </w:pPr>
      <w:r>
        <w:rPr>
          <w:rFonts w:hint="eastAsia"/>
          <w:color w:val="auto"/>
          <w:sz w:val="24"/>
          <w:highlight w:val="none"/>
        </w:rPr>
        <w:t>一、</w:t>
      </w:r>
      <w:r>
        <w:rPr>
          <w:rFonts w:hint="eastAsia"/>
          <w:color w:val="auto"/>
          <w:sz w:val="24"/>
          <w:highlight w:val="none"/>
          <w:lang w:eastAsia="zh-CN"/>
        </w:rPr>
        <w:t>主要职责……………………………………………………………………</w:t>
      </w:r>
      <w:r>
        <w:rPr>
          <w:rFonts w:hint="eastAsia"/>
          <w:color w:val="auto"/>
          <w:sz w:val="24"/>
          <w:highlight w:val="none"/>
          <w:lang w:val="en-US" w:eastAsia="zh-CN"/>
        </w:rPr>
        <w:t>1</w:t>
      </w:r>
    </w:p>
    <w:p w14:paraId="0AD0196C">
      <w:pPr>
        <w:pStyle w:val="15"/>
        <w:adjustRightInd w:val="0"/>
        <w:snapToGrid w:val="0"/>
        <w:spacing w:line="440" w:lineRule="exact"/>
        <w:jc w:val="left"/>
        <w:rPr>
          <w:rFonts w:hint="default" w:eastAsia="宋体"/>
          <w:color w:val="auto"/>
          <w:lang w:val="en-US" w:eastAsia="zh-CN"/>
        </w:rPr>
      </w:pPr>
      <w:r>
        <w:rPr>
          <w:rFonts w:hint="eastAsia"/>
          <w:color w:val="auto"/>
          <w:sz w:val="24"/>
          <w:highlight w:val="none"/>
          <w:lang w:eastAsia="zh-CN"/>
        </w:rPr>
        <w:t>二</w:t>
      </w:r>
      <w:r>
        <w:rPr>
          <w:rFonts w:hint="eastAsia"/>
          <w:color w:val="auto"/>
          <w:sz w:val="24"/>
          <w:highlight w:val="none"/>
        </w:rPr>
        <w:t>、</w:t>
      </w:r>
      <w:r>
        <w:rPr>
          <w:rFonts w:hint="eastAsia"/>
          <w:color w:val="auto"/>
          <w:sz w:val="24"/>
          <w:highlight w:val="none"/>
          <w:lang w:eastAsia="zh-CN"/>
        </w:rPr>
        <w:t>机构设置……………………………………………………………………</w:t>
      </w:r>
      <w:r>
        <w:rPr>
          <w:rFonts w:hint="eastAsia"/>
          <w:color w:val="auto"/>
          <w:sz w:val="24"/>
          <w:highlight w:val="none"/>
          <w:lang w:val="en-US" w:eastAsia="zh-CN"/>
        </w:rPr>
        <w:t>2</w:t>
      </w:r>
    </w:p>
    <w:p w14:paraId="64446DBC">
      <w:pPr>
        <w:pStyle w:val="13"/>
        <w:adjustRightInd w:val="0"/>
        <w:snapToGrid w:val="0"/>
        <w:spacing w:before="0" w:line="440" w:lineRule="exact"/>
        <w:jc w:val="left"/>
        <w:rPr>
          <w:color w:val="auto"/>
          <w:sz w:val="24"/>
          <w:szCs w:val="24"/>
          <w:highlight w:val="none"/>
        </w:rPr>
      </w:pPr>
      <w:r>
        <w:rPr>
          <w:rFonts w:hint="eastAsia"/>
          <w:color w:val="auto"/>
          <w:sz w:val="24"/>
          <w:highlight w:val="none"/>
        </w:rPr>
        <w:t>第二部分</w:t>
      </w:r>
      <w:r>
        <w:rPr>
          <w:rFonts w:hint="eastAsia"/>
          <w:color w:val="auto"/>
          <w:sz w:val="24"/>
          <w:highlight w:val="none"/>
          <w:lang w:val="en-US" w:eastAsia="zh-CN"/>
        </w:rPr>
        <w:t xml:space="preserve"> 2023年度</w:t>
      </w:r>
      <w:r>
        <w:rPr>
          <w:rFonts w:hint="eastAsia"/>
          <w:color w:val="auto"/>
          <w:sz w:val="24"/>
          <w:highlight w:val="none"/>
          <w:lang w:eastAsia="zh-CN"/>
        </w:rPr>
        <w:t>单位</w:t>
      </w:r>
      <w:r>
        <w:rPr>
          <w:rFonts w:hint="eastAsia"/>
          <w:color w:val="auto"/>
          <w:sz w:val="24"/>
          <w:highlight w:val="none"/>
        </w:rPr>
        <w:t>决算情况说明</w:t>
      </w:r>
    </w:p>
    <w:p w14:paraId="49D324D2">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一、收入支出决算总体情况说明</w:t>
      </w:r>
      <w:r>
        <w:rPr>
          <w:rFonts w:hint="eastAsia"/>
          <w:color w:val="auto"/>
          <w:sz w:val="24"/>
          <w:highlight w:val="none"/>
          <w:lang w:eastAsia="zh-CN"/>
        </w:rPr>
        <w:t>………………</w:t>
      </w:r>
      <w:bookmarkStart w:id="67" w:name="_GoBack"/>
      <w:bookmarkEnd w:id="67"/>
      <w:r>
        <w:rPr>
          <w:rFonts w:hint="eastAsia"/>
          <w:color w:val="auto"/>
          <w:sz w:val="24"/>
          <w:highlight w:val="none"/>
          <w:lang w:eastAsia="zh-CN"/>
        </w:rPr>
        <w:t>………………………………</w:t>
      </w:r>
      <w:r>
        <w:rPr>
          <w:rFonts w:hint="eastAsia"/>
          <w:color w:val="auto"/>
          <w:sz w:val="24"/>
          <w:highlight w:val="none"/>
          <w:lang w:val="en-US" w:eastAsia="zh-CN"/>
        </w:rPr>
        <w:t>3</w:t>
      </w:r>
    </w:p>
    <w:p w14:paraId="03927772">
      <w:pPr>
        <w:pStyle w:val="15"/>
        <w:adjustRightInd w:val="0"/>
        <w:snapToGrid w:val="0"/>
        <w:spacing w:line="440" w:lineRule="exact"/>
        <w:jc w:val="left"/>
        <w:rPr>
          <w:rFonts w:hint="default"/>
          <w:color w:val="auto"/>
          <w:sz w:val="24"/>
          <w:highlight w:val="none"/>
          <w:lang w:val="en-US" w:eastAsia="zh-CN"/>
        </w:rPr>
      </w:pPr>
      <w:r>
        <w:rPr>
          <w:rFonts w:hint="eastAsia"/>
          <w:color w:val="auto"/>
          <w:sz w:val="24"/>
          <w:highlight w:val="none"/>
        </w:rPr>
        <w:t>二、收入决算情况说明</w:t>
      </w:r>
      <w:r>
        <w:rPr>
          <w:rFonts w:hint="eastAsia"/>
          <w:color w:val="auto"/>
          <w:sz w:val="24"/>
          <w:highlight w:val="none"/>
          <w:lang w:eastAsia="zh-CN"/>
        </w:rPr>
        <w:t>…………………………………………………………</w:t>
      </w:r>
      <w:r>
        <w:rPr>
          <w:rFonts w:hint="eastAsia"/>
          <w:color w:val="auto"/>
          <w:sz w:val="24"/>
          <w:highlight w:val="none"/>
          <w:lang w:val="en-US" w:eastAsia="zh-CN"/>
        </w:rPr>
        <w:t>3</w:t>
      </w:r>
    </w:p>
    <w:p w14:paraId="35C863FF">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三、支出决算情况说明</w:t>
      </w:r>
      <w:r>
        <w:rPr>
          <w:rFonts w:hint="eastAsia"/>
          <w:color w:val="auto"/>
          <w:sz w:val="24"/>
          <w:highlight w:val="none"/>
          <w:lang w:eastAsia="zh-CN"/>
        </w:rPr>
        <w:t>…………………………………………………………</w:t>
      </w:r>
      <w:r>
        <w:rPr>
          <w:rFonts w:hint="eastAsia"/>
          <w:color w:val="auto"/>
          <w:sz w:val="24"/>
          <w:highlight w:val="none"/>
          <w:lang w:val="en-US" w:eastAsia="zh-CN"/>
        </w:rPr>
        <w:t>4</w:t>
      </w:r>
    </w:p>
    <w:p w14:paraId="351A25F0">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四、财政拨款收入支出决算总体情况说明</w:t>
      </w:r>
      <w:r>
        <w:rPr>
          <w:rFonts w:hint="eastAsia"/>
          <w:color w:val="auto"/>
          <w:sz w:val="24"/>
          <w:highlight w:val="none"/>
          <w:lang w:eastAsia="zh-CN"/>
        </w:rPr>
        <w:t>……………………………………</w:t>
      </w:r>
      <w:r>
        <w:rPr>
          <w:rFonts w:hint="eastAsia"/>
          <w:color w:val="auto"/>
          <w:sz w:val="24"/>
          <w:highlight w:val="none"/>
          <w:lang w:val="en-US" w:eastAsia="zh-CN"/>
        </w:rPr>
        <w:t>5</w:t>
      </w:r>
    </w:p>
    <w:p w14:paraId="458F094D">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五、一般公共预算财政拨款支出决算情况说明</w:t>
      </w:r>
      <w:r>
        <w:rPr>
          <w:rFonts w:hint="eastAsia"/>
          <w:color w:val="auto"/>
          <w:sz w:val="24"/>
          <w:highlight w:val="none"/>
          <w:lang w:eastAsia="zh-CN"/>
        </w:rPr>
        <w:t>………………………………</w:t>
      </w:r>
      <w:r>
        <w:rPr>
          <w:rFonts w:hint="eastAsia"/>
          <w:color w:val="auto"/>
          <w:sz w:val="24"/>
          <w:highlight w:val="none"/>
          <w:lang w:val="en-US" w:eastAsia="zh-CN"/>
        </w:rPr>
        <w:t>5</w:t>
      </w:r>
    </w:p>
    <w:p w14:paraId="3F42B7AB">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六、一般公共预算财政拨款基本支出决算情况说明</w:t>
      </w:r>
      <w:r>
        <w:rPr>
          <w:rFonts w:hint="eastAsia"/>
          <w:color w:val="auto"/>
          <w:sz w:val="24"/>
          <w:highlight w:val="none"/>
          <w:lang w:eastAsia="zh-CN"/>
        </w:rPr>
        <w:t>…………………………</w:t>
      </w:r>
      <w:r>
        <w:rPr>
          <w:rFonts w:hint="eastAsia"/>
          <w:color w:val="auto"/>
          <w:sz w:val="24"/>
          <w:highlight w:val="none"/>
          <w:lang w:val="en-US" w:eastAsia="zh-CN"/>
        </w:rPr>
        <w:t>7</w:t>
      </w:r>
    </w:p>
    <w:p w14:paraId="3921A768">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color w:val="auto"/>
          <w:sz w:val="24"/>
          <w:highlight w:val="none"/>
          <w:lang w:eastAsia="zh-CN"/>
        </w:rPr>
        <w:t>………………………………</w:t>
      </w:r>
      <w:r>
        <w:rPr>
          <w:rFonts w:hint="eastAsia"/>
          <w:color w:val="auto"/>
          <w:sz w:val="24"/>
          <w:highlight w:val="none"/>
          <w:lang w:val="en-US" w:eastAsia="zh-CN"/>
        </w:rPr>
        <w:t>8</w:t>
      </w:r>
    </w:p>
    <w:p w14:paraId="4936BA2D">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八、政府性基金预算支出决算情况说明</w:t>
      </w:r>
      <w:r>
        <w:rPr>
          <w:rFonts w:hint="eastAsia"/>
          <w:color w:val="auto"/>
          <w:sz w:val="24"/>
          <w:highlight w:val="none"/>
          <w:lang w:eastAsia="zh-CN"/>
        </w:rPr>
        <w:t>………………………………………</w:t>
      </w:r>
      <w:r>
        <w:rPr>
          <w:rFonts w:hint="eastAsia"/>
          <w:color w:val="auto"/>
          <w:sz w:val="24"/>
          <w:highlight w:val="none"/>
          <w:lang w:val="en-US" w:eastAsia="zh-CN"/>
        </w:rPr>
        <w:t>9</w:t>
      </w:r>
    </w:p>
    <w:p w14:paraId="7509AD93">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九、国有资本经营预算支出决算情况说明</w:t>
      </w:r>
      <w:r>
        <w:rPr>
          <w:rFonts w:hint="eastAsia"/>
          <w:color w:val="auto"/>
          <w:sz w:val="24"/>
          <w:highlight w:val="none"/>
          <w:lang w:eastAsia="zh-CN"/>
        </w:rPr>
        <w:t>……………………………………</w:t>
      </w:r>
      <w:r>
        <w:rPr>
          <w:rFonts w:hint="eastAsia"/>
          <w:color w:val="auto"/>
          <w:sz w:val="24"/>
          <w:highlight w:val="none"/>
          <w:lang w:val="en-US" w:eastAsia="zh-CN"/>
        </w:rPr>
        <w:t>9</w:t>
      </w:r>
    </w:p>
    <w:p w14:paraId="75962FB8">
      <w:pPr>
        <w:pStyle w:val="15"/>
        <w:adjustRightInd w:val="0"/>
        <w:snapToGrid w:val="0"/>
        <w:spacing w:line="440" w:lineRule="exact"/>
        <w:jc w:val="left"/>
        <w:rPr>
          <w:rFonts w:hint="default"/>
          <w:color w:val="auto"/>
          <w:sz w:val="24"/>
          <w:highlight w:val="none"/>
          <w:lang w:val="en-US" w:eastAsia="zh-CN"/>
        </w:rPr>
      </w:pPr>
      <w:r>
        <w:rPr>
          <w:rFonts w:hint="eastAsia"/>
          <w:color w:val="auto"/>
          <w:sz w:val="24"/>
          <w:highlight w:val="none"/>
        </w:rPr>
        <w:t>十、其他重要事项的情况说明</w:t>
      </w:r>
      <w:r>
        <w:rPr>
          <w:rFonts w:hint="eastAsia"/>
          <w:color w:val="auto"/>
          <w:sz w:val="24"/>
          <w:highlight w:val="none"/>
          <w:lang w:eastAsia="zh-CN"/>
        </w:rPr>
        <w:t>…………………………………………………</w:t>
      </w:r>
      <w:r>
        <w:rPr>
          <w:rFonts w:hint="eastAsia"/>
          <w:color w:val="auto"/>
          <w:sz w:val="24"/>
          <w:highlight w:val="none"/>
          <w:lang w:val="en-US" w:eastAsia="zh-CN"/>
        </w:rPr>
        <w:t>9</w:t>
      </w:r>
    </w:p>
    <w:p w14:paraId="7C13C4FC">
      <w:pPr>
        <w:pStyle w:val="13"/>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eastAsia"/>
          <w:color w:val="auto"/>
          <w:sz w:val="24"/>
          <w:highlight w:val="none"/>
          <w:lang w:eastAsia="zh-CN"/>
        </w:rPr>
        <w:t>…………………………………………………………………</w:t>
      </w:r>
      <w:r>
        <w:rPr>
          <w:rFonts w:hint="eastAsia"/>
          <w:color w:val="auto"/>
          <w:sz w:val="24"/>
          <w:highlight w:val="none"/>
          <w:lang w:val="en-US" w:eastAsia="zh-CN"/>
        </w:rPr>
        <w:t>12</w:t>
      </w:r>
    </w:p>
    <w:p w14:paraId="390380BC">
      <w:pPr>
        <w:pStyle w:val="13"/>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eastAsia"/>
          <w:color w:val="auto"/>
          <w:sz w:val="24"/>
          <w:highlight w:val="none"/>
          <w:lang w:eastAsia="zh-CN"/>
        </w:rPr>
        <w:t>………………………………………………………………………</w:t>
      </w:r>
      <w:r>
        <w:rPr>
          <w:rFonts w:hint="eastAsia"/>
          <w:color w:val="auto"/>
          <w:sz w:val="24"/>
          <w:highlight w:val="none"/>
          <w:lang w:val="en-US" w:eastAsia="zh-CN"/>
        </w:rPr>
        <w:t>15</w:t>
      </w:r>
    </w:p>
    <w:p w14:paraId="5A95234D">
      <w:pPr>
        <w:pStyle w:val="13"/>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eastAsia"/>
          <w:color w:val="auto"/>
          <w:sz w:val="24"/>
          <w:highlight w:val="none"/>
          <w:lang w:eastAsia="zh-CN"/>
        </w:rPr>
        <w:t>………………………………………………………………………</w:t>
      </w:r>
      <w:r>
        <w:rPr>
          <w:rFonts w:hint="eastAsia"/>
          <w:color w:val="auto"/>
          <w:sz w:val="24"/>
          <w:highlight w:val="none"/>
          <w:lang w:val="en-US" w:eastAsia="zh-CN"/>
        </w:rPr>
        <w:t>32</w:t>
      </w:r>
    </w:p>
    <w:p w14:paraId="6C1105ED">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一、收入支出决算总表</w:t>
      </w:r>
      <w:r>
        <w:rPr>
          <w:rFonts w:hint="eastAsia"/>
          <w:color w:val="auto"/>
          <w:sz w:val="24"/>
          <w:highlight w:val="none"/>
          <w:lang w:eastAsia="zh-CN"/>
        </w:rPr>
        <w:t>…………………………………………………………</w:t>
      </w:r>
      <w:r>
        <w:rPr>
          <w:rFonts w:hint="eastAsia"/>
          <w:color w:val="auto"/>
          <w:sz w:val="24"/>
          <w:highlight w:val="none"/>
          <w:lang w:val="en-US" w:eastAsia="zh-CN"/>
        </w:rPr>
        <w:t>33</w:t>
      </w:r>
    </w:p>
    <w:p w14:paraId="689AA04F">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二、收入决算表</w:t>
      </w:r>
      <w:r>
        <w:rPr>
          <w:rFonts w:hint="eastAsia"/>
          <w:color w:val="auto"/>
          <w:sz w:val="24"/>
          <w:highlight w:val="none"/>
          <w:lang w:eastAsia="zh-CN"/>
        </w:rPr>
        <w:t>…………………………………………………………………</w:t>
      </w:r>
      <w:r>
        <w:rPr>
          <w:rFonts w:hint="eastAsia"/>
          <w:color w:val="auto"/>
          <w:sz w:val="24"/>
          <w:highlight w:val="none"/>
          <w:lang w:val="en-US" w:eastAsia="zh-CN"/>
        </w:rPr>
        <w:t>34</w:t>
      </w:r>
    </w:p>
    <w:p w14:paraId="07D5FC07">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三、支出决算表</w:t>
      </w:r>
      <w:r>
        <w:rPr>
          <w:rFonts w:hint="eastAsia"/>
          <w:color w:val="auto"/>
          <w:sz w:val="24"/>
          <w:highlight w:val="none"/>
          <w:lang w:eastAsia="zh-CN"/>
        </w:rPr>
        <w:t>…………………………………………………………………</w:t>
      </w:r>
      <w:r>
        <w:rPr>
          <w:rFonts w:hint="eastAsia"/>
          <w:color w:val="auto"/>
          <w:sz w:val="24"/>
          <w:highlight w:val="none"/>
          <w:lang w:val="en-US" w:eastAsia="zh-CN"/>
        </w:rPr>
        <w:t>35</w:t>
      </w:r>
    </w:p>
    <w:p w14:paraId="5857CB4E">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四、财政拨款收入支出决算总表</w:t>
      </w:r>
      <w:r>
        <w:rPr>
          <w:rFonts w:hint="eastAsia"/>
          <w:color w:val="auto"/>
          <w:sz w:val="24"/>
          <w:highlight w:val="none"/>
          <w:lang w:eastAsia="zh-CN"/>
        </w:rPr>
        <w:t>………………………………………………</w:t>
      </w:r>
      <w:r>
        <w:rPr>
          <w:rFonts w:hint="eastAsia"/>
          <w:color w:val="auto"/>
          <w:sz w:val="24"/>
          <w:highlight w:val="none"/>
          <w:lang w:val="en-US" w:eastAsia="zh-CN"/>
        </w:rPr>
        <w:t>36</w:t>
      </w:r>
    </w:p>
    <w:p w14:paraId="6D5338DA">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五、财政拨款支出决算明细表</w:t>
      </w:r>
      <w:r>
        <w:rPr>
          <w:rFonts w:hint="eastAsia"/>
          <w:color w:val="auto"/>
          <w:sz w:val="24"/>
          <w:highlight w:val="none"/>
          <w:lang w:eastAsia="zh-CN"/>
        </w:rPr>
        <w:t>…………………………………………………</w:t>
      </w:r>
      <w:r>
        <w:rPr>
          <w:rFonts w:hint="eastAsia"/>
          <w:color w:val="auto"/>
          <w:sz w:val="24"/>
          <w:highlight w:val="none"/>
          <w:lang w:val="en-US" w:eastAsia="zh-CN"/>
        </w:rPr>
        <w:t>37</w:t>
      </w:r>
    </w:p>
    <w:p w14:paraId="6D4C2304">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六、一般公共预算财政拨款支出决算表</w:t>
      </w:r>
      <w:r>
        <w:rPr>
          <w:rFonts w:hint="eastAsia"/>
          <w:color w:val="auto"/>
          <w:sz w:val="24"/>
          <w:highlight w:val="none"/>
          <w:lang w:eastAsia="zh-CN"/>
        </w:rPr>
        <w:t>………………………………………</w:t>
      </w:r>
      <w:r>
        <w:rPr>
          <w:rFonts w:hint="eastAsia"/>
          <w:color w:val="auto"/>
          <w:sz w:val="24"/>
          <w:highlight w:val="none"/>
          <w:lang w:val="en-US" w:eastAsia="zh-CN"/>
        </w:rPr>
        <w:t>38</w:t>
      </w:r>
    </w:p>
    <w:p w14:paraId="0AD4E4B0">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七、一般公共预算财政拨款支出决算明细表</w:t>
      </w:r>
      <w:r>
        <w:rPr>
          <w:rFonts w:hint="eastAsia"/>
          <w:color w:val="auto"/>
          <w:sz w:val="24"/>
          <w:highlight w:val="none"/>
          <w:lang w:eastAsia="zh-CN"/>
        </w:rPr>
        <w:t>…………………………………</w:t>
      </w:r>
      <w:r>
        <w:rPr>
          <w:rFonts w:hint="eastAsia"/>
          <w:color w:val="auto"/>
          <w:sz w:val="24"/>
          <w:highlight w:val="none"/>
          <w:lang w:val="en-US" w:eastAsia="zh-CN"/>
        </w:rPr>
        <w:t>39</w:t>
      </w:r>
    </w:p>
    <w:p w14:paraId="086823B3">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r>
        <w:rPr>
          <w:rFonts w:hint="eastAsia"/>
          <w:color w:val="auto"/>
          <w:sz w:val="24"/>
          <w:highlight w:val="none"/>
          <w:lang w:eastAsia="zh-CN"/>
        </w:rPr>
        <w:t>……………………………</w:t>
      </w:r>
      <w:r>
        <w:rPr>
          <w:rFonts w:hint="eastAsia"/>
          <w:color w:val="auto"/>
          <w:sz w:val="24"/>
          <w:highlight w:val="none"/>
          <w:lang w:val="en-US" w:eastAsia="zh-CN"/>
        </w:rPr>
        <w:t>40</w:t>
      </w:r>
    </w:p>
    <w:p w14:paraId="0DBAC9B8">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九、一般公共预算财政拨款项目支出决算表</w:t>
      </w:r>
      <w:r>
        <w:rPr>
          <w:rFonts w:hint="eastAsia"/>
          <w:color w:val="auto"/>
          <w:sz w:val="24"/>
          <w:highlight w:val="none"/>
          <w:lang w:eastAsia="zh-CN"/>
        </w:rPr>
        <w:t>…………………………………</w:t>
      </w:r>
      <w:r>
        <w:rPr>
          <w:rFonts w:hint="eastAsia"/>
          <w:color w:val="auto"/>
          <w:sz w:val="24"/>
          <w:highlight w:val="none"/>
          <w:lang w:val="en-US" w:eastAsia="zh-CN"/>
        </w:rPr>
        <w:t>41</w:t>
      </w:r>
    </w:p>
    <w:p w14:paraId="7EBB8B3C">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十、政府性基金预算财政拨款收入支出决算表</w:t>
      </w:r>
      <w:r>
        <w:rPr>
          <w:rFonts w:hint="eastAsia"/>
          <w:color w:val="auto"/>
          <w:sz w:val="24"/>
          <w:highlight w:val="none"/>
          <w:lang w:eastAsia="zh-CN"/>
        </w:rPr>
        <w:t>………………………………</w:t>
      </w:r>
      <w:r>
        <w:rPr>
          <w:rFonts w:hint="eastAsia"/>
          <w:color w:val="auto"/>
          <w:sz w:val="24"/>
          <w:highlight w:val="none"/>
          <w:lang w:val="en-US" w:eastAsia="zh-CN"/>
        </w:rPr>
        <w:t>42</w:t>
      </w:r>
    </w:p>
    <w:p w14:paraId="3854E0BA">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十一、国有资本经营预算财政拨款收入支出决算表</w:t>
      </w:r>
      <w:r>
        <w:rPr>
          <w:rFonts w:hint="eastAsia"/>
          <w:color w:val="auto"/>
          <w:sz w:val="24"/>
          <w:highlight w:val="none"/>
          <w:lang w:eastAsia="zh-CN"/>
        </w:rPr>
        <w:t>…………………………</w:t>
      </w:r>
      <w:r>
        <w:rPr>
          <w:rFonts w:hint="eastAsia"/>
          <w:color w:val="auto"/>
          <w:sz w:val="24"/>
          <w:highlight w:val="none"/>
          <w:lang w:val="en-US" w:eastAsia="zh-CN"/>
        </w:rPr>
        <w:t>43</w:t>
      </w:r>
    </w:p>
    <w:p w14:paraId="55BB1422">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十二、</w:t>
      </w:r>
      <w:r>
        <w:rPr>
          <w:rFonts w:hint="eastAsia"/>
          <w:color w:val="auto"/>
          <w:sz w:val="24"/>
          <w:highlight w:val="none"/>
          <w:lang w:val="en-US" w:eastAsia="zh-CN"/>
        </w:rPr>
        <w:t>国有资本经营预算财政拨款支出决算表</w:t>
      </w:r>
      <w:r>
        <w:rPr>
          <w:rFonts w:hint="eastAsia"/>
          <w:color w:val="auto"/>
          <w:sz w:val="24"/>
          <w:highlight w:val="none"/>
          <w:lang w:eastAsia="zh-CN"/>
        </w:rPr>
        <w:t>………………………………</w:t>
      </w:r>
      <w:r>
        <w:rPr>
          <w:rFonts w:hint="eastAsia"/>
          <w:color w:val="auto"/>
          <w:sz w:val="24"/>
          <w:highlight w:val="none"/>
          <w:lang w:val="en-US" w:eastAsia="zh-CN"/>
        </w:rPr>
        <w:t>44</w:t>
      </w:r>
    </w:p>
    <w:p w14:paraId="222BBB5E">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十三、财政拨款“三公”经费支出决算表</w:t>
      </w:r>
      <w:r>
        <w:rPr>
          <w:rFonts w:hint="eastAsia"/>
          <w:color w:val="auto"/>
          <w:sz w:val="24"/>
          <w:highlight w:val="none"/>
          <w:lang w:eastAsia="zh-CN"/>
        </w:rPr>
        <w:t>……………………………………</w:t>
      </w:r>
      <w:r>
        <w:rPr>
          <w:rFonts w:hint="eastAsia"/>
          <w:color w:val="auto"/>
          <w:sz w:val="24"/>
          <w:highlight w:val="none"/>
          <w:lang w:val="en-US" w:eastAsia="zh-CN"/>
        </w:rPr>
        <w:t>45</w:t>
      </w:r>
    </w:p>
    <w:p w14:paraId="061BB468">
      <w:pPr>
        <w:pStyle w:val="3"/>
        <w:jc w:val="center"/>
        <w:rPr>
          <w:rFonts w:hint="eastAsia" w:ascii="黑体" w:hAnsi="黑体" w:eastAsia="黑体"/>
          <w:b w:val="0"/>
          <w:color w:val="auto"/>
          <w:highlight w:val="none"/>
        </w:rPr>
        <w:sectPr>
          <w:footerReference r:id="rId3" w:type="default"/>
          <w:pgSz w:w="11906" w:h="16838"/>
          <w:pgMar w:top="1440" w:right="1800" w:bottom="1440" w:left="1800" w:header="851" w:footer="992" w:gutter="0"/>
          <w:pgNumType w:fmt="decimal"/>
          <w:cols w:space="425" w:num="1"/>
          <w:docGrid w:type="lines" w:linePitch="312" w:charSpace="0"/>
        </w:sectPr>
      </w:pPr>
      <w:bookmarkStart w:id="12" w:name="_Toc15396599"/>
      <w:bookmarkStart w:id="13" w:name="_Toc15377196"/>
    </w:p>
    <w:p w14:paraId="27A3C6C4">
      <w:pPr>
        <w:pStyle w:val="3"/>
        <w:jc w:val="center"/>
        <w:rPr>
          <w:rStyle w:val="30"/>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单位</w:t>
      </w:r>
      <w:r>
        <w:rPr>
          <w:rStyle w:val="30"/>
          <w:rFonts w:hint="eastAsia" w:ascii="黑体" w:hAnsi="黑体" w:eastAsia="黑体"/>
          <w:b w:val="0"/>
          <w:bCs w:val="0"/>
          <w:color w:val="auto"/>
          <w:highlight w:val="none"/>
        </w:rPr>
        <w:t>概况</w:t>
      </w:r>
      <w:bookmarkEnd w:id="12"/>
      <w:bookmarkEnd w:id="13"/>
    </w:p>
    <w:p w14:paraId="3C11D6BF">
      <w:pPr>
        <w:widowControl/>
        <w:jc w:val="left"/>
        <w:rPr>
          <w:rFonts w:ascii="黑体" w:eastAsia="黑体"/>
          <w:color w:val="auto"/>
          <w:sz w:val="32"/>
          <w:szCs w:val="32"/>
          <w:highlight w:val="none"/>
        </w:rPr>
      </w:pPr>
    </w:p>
    <w:p w14:paraId="2BB45FE9">
      <w:pPr>
        <w:pStyle w:val="4"/>
        <w:numPr>
          <w:ilvl w:val="0"/>
          <w:numId w:val="1"/>
        </w:numPr>
        <w:rPr>
          <w:rStyle w:val="31"/>
          <w:rFonts w:hint="eastAsia" w:ascii="黑体" w:hAnsi="黑体" w:eastAsia="黑体"/>
          <w:b w:val="0"/>
          <w:bCs w:val="0"/>
          <w:color w:val="auto"/>
          <w:highlight w:val="none"/>
          <w:lang w:eastAsia="zh-CN"/>
        </w:rPr>
      </w:pPr>
      <w:bookmarkStart w:id="14" w:name="_Toc15377197"/>
      <w:bookmarkStart w:id="15" w:name="_Toc15396600"/>
      <w:r>
        <w:rPr>
          <w:rStyle w:val="31"/>
          <w:rFonts w:hint="eastAsia" w:ascii="黑体" w:hAnsi="黑体" w:eastAsia="黑体"/>
          <w:b w:val="0"/>
          <w:bCs w:val="0"/>
          <w:color w:val="auto"/>
          <w:highlight w:val="none"/>
          <w:lang w:eastAsia="zh-CN"/>
        </w:rPr>
        <w:t>主要职责</w:t>
      </w:r>
    </w:p>
    <w:p w14:paraId="11D3C0B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（1）具体负责园区依法治区工作。</w:t>
      </w:r>
    </w:p>
    <w:p w14:paraId="3C961AC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（2）承担全面依法治区重大问题的政策研究，协调有关方面提出全面依法治区规划建议，负责有关重大决策部署督察工作。</w:t>
      </w:r>
    </w:p>
    <w:p w14:paraId="53E71D2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（3）负责协调各地、各部门实施法律、法规、规章中的有关争议和问题。</w:t>
      </w:r>
    </w:p>
    <w:p w14:paraId="1C9523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（4）负责党工委、管委会规范性文件、各类合同的审查和管理；负责党工委、管委会重大行政决策发布前的合法性审查。</w:t>
      </w:r>
    </w:p>
    <w:p w14:paraId="52F80B5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（5）承担统筹推进法治政府建设的责任。</w:t>
      </w:r>
    </w:p>
    <w:p w14:paraId="38A0C5F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（6）承担统筹规划法治社会建设的责任。</w:t>
      </w:r>
    </w:p>
    <w:p w14:paraId="5532F6B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（7）指导管理社区矫正工作；负责全区司法行政戒毒管理工作。</w:t>
      </w:r>
    </w:p>
    <w:p w14:paraId="1FCFC41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（8）牵头负责管委会行政应诉相关工作。</w:t>
      </w:r>
    </w:p>
    <w:p w14:paraId="699D98F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（9）负责协调区内市场主体的涉法事务。</w:t>
      </w:r>
    </w:p>
    <w:p w14:paraId="37E4390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（10）负责公共法律服务体系建设、法律服务资源、法治人才队伍建设相关工作。</w:t>
      </w:r>
    </w:p>
    <w:p w14:paraId="7BB63A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（11）指导、监督各部门做好学法用法工作。组织做好对外法治宣传和普法工作。</w:t>
      </w:r>
    </w:p>
    <w:p w14:paraId="76E4542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（12）负责政务服务、行政执法投诉处置工作。</w:t>
      </w:r>
    </w:p>
    <w:p w14:paraId="048ECC1A">
      <w:pPr>
        <w:ind w:firstLine="640" w:firstLineChars="200"/>
        <w:rPr>
          <w:rFonts w:hint="eastAsia"/>
          <w:lang w:eastAsia="zh-CN"/>
        </w:rPr>
      </w:pPr>
      <w:r>
        <w:rPr>
          <w:rFonts w:hint="eastAsia" w:ascii="仿宋_GB2312" w:hAnsi="仿宋_GB2312" w:eastAsia="仿宋_GB2312" w:cs="仿宋_GB2312"/>
          <w:sz w:val="32"/>
          <w:szCs w:val="32"/>
          <w:lang w:val="en-US" w:eastAsia="zh-CN"/>
        </w:rPr>
        <w:t>（13）完成党工委、管委会和上级有关部门交办的其他工作。</w:t>
      </w:r>
    </w:p>
    <w:p w14:paraId="3B3114C6">
      <w:pPr>
        <w:pStyle w:val="4"/>
        <w:numPr>
          <w:ilvl w:val="0"/>
          <w:numId w:val="0"/>
        </w:numPr>
        <w:rPr>
          <w:rFonts w:hint="eastAsia" w:ascii="黑体" w:hAnsi="黑体" w:eastAsia="黑体"/>
          <w:b w:val="0"/>
          <w:color w:val="auto"/>
          <w:highlight w:val="none"/>
          <w:lang w:val="en-US" w:eastAsia="zh-CN"/>
        </w:rPr>
      </w:pPr>
      <w:r>
        <w:rPr>
          <w:rFonts w:hint="eastAsia" w:ascii="黑体" w:hAnsi="黑体" w:eastAsia="黑体"/>
          <w:b w:val="0"/>
          <w:color w:val="auto"/>
          <w:highlight w:val="none"/>
          <w:lang w:val="en-US" w:eastAsia="zh-CN"/>
        </w:rPr>
        <w:t>二、机构设置</w:t>
      </w:r>
    </w:p>
    <w:bookmarkEnd w:id="14"/>
    <w:bookmarkEnd w:id="15"/>
    <w:p w14:paraId="768CF629">
      <w:pPr>
        <w:pStyle w:val="2"/>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遂宁市司法局经开区分局为遂宁市司法局的派出机构，主要负责经开区范围内的涉法事务。司法分局下属二级预算单位0个，其中行政单位0个，参照公务员法管理的事业单位0个，其他事业单位0个。</w:t>
      </w:r>
    </w:p>
    <w:p w14:paraId="20BB39F0">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66852D32">
      <w:pPr>
        <w:pStyle w:val="3"/>
        <w:ind w:right="440"/>
        <w:jc w:val="center"/>
        <w:rPr>
          <w:rStyle w:val="30"/>
          <w:rFonts w:ascii="黑体" w:hAnsi="黑体" w:eastAsia="黑体"/>
          <w:b w:val="0"/>
          <w:bCs/>
          <w:color w:val="auto"/>
          <w:highlight w:val="none"/>
        </w:rPr>
      </w:pPr>
      <w:bookmarkStart w:id="16" w:name="_Toc15377204"/>
      <w:bookmarkStart w:id="17"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2023年度</w:t>
      </w:r>
      <w:r>
        <w:rPr>
          <w:rStyle w:val="30"/>
          <w:rFonts w:hint="eastAsia" w:ascii="黑体" w:hAnsi="黑体" w:eastAsia="黑体"/>
          <w:b w:val="0"/>
          <w:bCs/>
          <w:color w:val="auto"/>
          <w:highlight w:val="none"/>
          <w:lang w:eastAsia="zh-CN"/>
        </w:rPr>
        <w:t>单位</w:t>
      </w:r>
      <w:r>
        <w:rPr>
          <w:rStyle w:val="30"/>
          <w:rFonts w:hint="eastAsia" w:ascii="黑体" w:hAnsi="黑体" w:eastAsia="黑体"/>
          <w:b w:val="0"/>
          <w:bCs/>
          <w:color w:val="auto"/>
          <w:highlight w:val="none"/>
        </w:rPr>
        <w:t>决算情况说明</w:t>
      </w:r>
      <w:bookmarkEnd w:id="16"/>
      <w:bookmarkEnd w:id="17"/>
    </w:p>
    <w:p w14:paraId="63A69DA4">
      <w:pPr>
        <w:rPr>
          <w:color w:val="auto"/>
          <w:highlight w:val="none"/>
        </w:rPr>
      </w:pPr>
    </w:p>
    <w:p w14:paraId="4397AA0E">
      <w:pPr>
        <w:pStyle w:val="29"/>
        <w:numPr>
          <w:ilvl w:val="0"/>
          <w:numId w:val="2"/>
        </w:numPr>
        <w:spacing w:line="600" w:lineRule="exact"/>
        <w:ind w:firstLineChars="0"/>
        <w:outlineLvl w:val="1"/>
        <w:rPr>
          <w:rStyle w:val="31"/>
          <w:rFonts w:ascii="黑体" w:hAnsi="黑体" w:eastAsia="黑体"/>
          <w:b w:val="0"/>
          <w:color w:val="auto"/>
          <w:highlight w:val="none"/>
        </w:rPr>
      </w:pPr>
      <w:bookmarkStart w:id="18" w:name="_Toc15396603"/>
      <w:bookmarkStart w:id="19" w:name="_Toc15377205"/>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入支出决算总体情况说明</w:t>
      </w:r>
      <w:bookmarkEnd w:id="18"/>
      <w:bookmarkEnd w:id="19"/>
    </w:p>
    <w:p w14:paraId="7F6C14F1">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eastAsia="zh-CN"/>
        </w:rPr>
        <w:t>均</w:t>
      </w:r>
      <w:r>
        <w:rPr>
          <w:rFonts w:hint="eastAsia" w:ascii="仿宋" w:hAnsi="仿宋" w:eastAsia="仿宋"/>
          <w:color w:val="auto"/>
          <w:sz w:val="32"/>
          <w:szCs w:val="32"/>
          <w:highlight w:val="none"/>
          <w:lang w:val="en-US" w:eastAsia="zh-CN"/>
        </w:rPr>
        <w:t>为145.40</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年相比，收、支总计各增加</w:t>
      </w:r>
      <w:r>
        <w:rPr>
          <w:rFonts w:hint="eastAsia" w:ascii="仿宋" w:hAnsi="仿宋" w:eastAsia="仿宋"/>
          <w:color w:val="auto"/>
          <w:sz w:val="32"/>
          <w:szCs w:val="32"/>
          <w:highlight w:val="none"/>
          <w:lang w:val="en-US" w:eastAsia="zh-CN"/>
        </w:rPr>
        <w:t>5.63</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4.03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劳务派遣人员有增加</w:t>
      </w:r>
      <w:r>
        <w:rPr>
          <w:rFonts w:hint="eastAsia" w:ascii="仿宋" w:hAnsi="仿宋" w:eastAsia="仿宋"/>
          <w:color w:val="auto"/>
          <w:sz w:val="32"/>
          <w:szCs w:val="32"/>
          <w:highlight w:val="none"/>
          <w:lang w:eastAsia="zh-CN"/>
        </w:rPr>
        <w:t>。</w:t>
      </w:r>
    </w:p>
    <w:p w14:paraId="4E5CEACB">
      <w:pPr>
        <w:pStyle w:val="2"/>
        <w:ind w:left="0" w:leftChars="0" w:firstLine="0" w:firstLineChars="0"/>
        <w:rPr>
          <w:rFonts w:hint="eastAsia" w:ascii="仿宋_GB2312" w:eastAsia="仿宋_GB2312"/>
          <w:color w:val="auto"/>
          <w:sz w:val="32"/>
          <w:szCs w:val="32"/>
          <w:highlight w:val="none"/>
          <w:lang w:eastAsia="zh-CN"/>
        </w:rPr>
      </w:pPr>
      <w:r>
        <w:drawing>
          <wp:anchor distT="0" distB="0" distL="114300" distR="114300" simplePos="0" relativeHeight="251659264" behindDoc="0" locked="0" layoutInCell="1" allowOverlap="1">
            <wp:simplePos x="0" y="0"/>
            <wp:positionH relativeFrom="column">
              <wp:posOffset>410845</wp:posOffset>
            </wp:positionH>
            <wp:positionV relativeFrom="paragraph">
              <wp:posOffset>222885</wp:posOffset>
            </wp:positionV>
            <wp:extent cx="4182110" cy="2781300"/>
            <wp:effectExtent l="4445" t="5080" r="23495" b="13970"/>
            <wp:wrapTopAndBottom/>
            <wp:docPr id="106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3DF14E3B">
      <w:pPr>
        <w:pStyle w:val="29"/>
        <w:numPr>
          <w:ilvl w:val="0"/>
          <w:numId w:val="2"/>
        </w:numPr>
        <w:spacing w:line="600" w:lineRule="exact"/>
        <w:ind w:firstLineChars="0"/>
        <w:outlineLvl w:val="1"/>
        <w:rPr>
          <w:rStyle w:val="31"/>
          <w:rFonts w:ascii="黑体" w:hAnsi="黑体" w:eastAsia="黑体"/>
          <w:b w:val="0"/>
          <w:color w:val="auto"/>
          <w:highlight w:val="none"/>
        </w:rPr>
      </w:pPr>
      <w:bookmarkStart w:id="20" w:name="_Toc15396604"/>
      <w:bookmarkStart w:id="21" w:name="_Toc15377206"/>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入决算情况说明</w:t>
      </w:r>
      <w:bookmarkEnd w:id="20"/>
      <w:bookmarkEnd w:id="21"/>
    </w:p>
    <w:p w14:paraId="4904BFB3">
      <w:pPr>
        <w:spacing w:line="600" w:lineRule="exact"/>
        <w:ind w:firstLine="640" w:firstLineChars="200"/>
        <w:outlineLvl w:val="1"/>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145.40</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145.40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w:t>
      </w:r>
    </w:p>
    <w:p w14:paraId="6C3F5986">
      <w:pPr>
        <w:spacing w:line="600" w:lineRule="exact"/>
        <w:outlineLvl w:val="1"/>
        <w:rPr>
          <w:rFonts w:hint="eastAsia" w:ascii="仿宋" w:hAnsi="仿宋" w:eastAsia="仿宋"/>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01表</w:t>
      </w:r>
      <w:r>
        <w:rPr>
          <w:rFonts w:hint="eastAsia" w:ascii="仿宋" w:hAnsi="仿宋" w:eastAsia="仿宋"/>
          <w:b/>
          <w:color w:val="auto"/>
          <w:sz w:val="32"/>
          <w:szCs w:val="32"/>
          <w:highlight w:val="none"/>
          <w:lang w:eastAsia="zh-CN"/>
        </w:rPr>
        <w:t>，仅罗列本单位涉及的收入。</w:t>
      </w:r>
      <w:r>
        <w:rPr>
          <w:rFonts w:ascii="仿宋" w:hAnsi="仿宋" w:eastAsia="仿宋"/>
          <w:b/>
          <w:color w:val="auto"/>
          <w:sz w:val="32"/>
          <w:szCs w:val="32"/>
          <w:highlight w:val="none"/>
        </w:rPr>
        <w:t>）</w:t>
      </w:r>
      <w:r>
        <w:drawing>
          <wp:anchor distT="0" distB="0" distL="114300" distR="114300" simplePos="0" relativeHeight="251660288" behindDoc="0" locked="0" layoutInCell="1" allowOverlap="1">
            <wp:simplePos x="0" y="0"/>
            <wp:positionH relativeFrom="column">
              <wp:posOffset>204470</wp:posOffset>
            </wp:positionH>
            <wp:positionV relativeFrom="paragraph">
              <wp:posOffset>318770</wp:posOffset>
            </wp:positionV>
            <wp:extent cx="5273040" cy="2528570"/>
            <wp:effectExtent l="4445" t="4445" r="18415" b="19685"/>
            <wp:wrapTopAndBottom/>
            <wp:docPr id="208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36E30E0">
      <w:pPr>
        <w:spacing w:line="600" w:lineRule="exact"/>
        <w:ind w:firstLine="640" w:firstLineChars="200"/>
      </w:pPr>
      <w:r>
        <w:rPr>
          <w:rFonts w:hint="eastAsia" w:ascii="仿宋" w:hAnsi="仿宋" w:eastAsia="仿宋"/>
          <w:color w:val="auto"/>
          <w:sz w:val="32"/>
          <w:szCs w:val="32"/>
          <w:highlight w:val="none"/>
        </w:rPr>
        <w:t>（图2：收入决算结构图）（饼状图）</w:t>
      </w:r>
    </w:p>
    <w:p w14:paraId="58DA94F2">
      <w:pPr>
        <w:pStyle w:val="29"/>
        <w:numPr>
          <w:ilvl w:val="0"/>
          <w:numId w:val="2"/>
        </w:numPr>
        <w:spacing w:line="600" w:lineRule="exact"/>
        <w:ind w:firstLineChars="0"/>
        <w:outlineLvl w:val="1"/>
        <w:rPr>
          <w:rStyle w:val="31"/>
          <w:rFonts w:ascii="黑体" w:hAnsi="黑体" w:eastAsia="黑体"/>
          <w:b w:val="0"/>
          <w:color w:val="auto"/>
          <w:highlight w:val="none"/>
        </w:rPr>
      </w:pPr>
      <w:bookmarkStart w:id="22" w:name="_Toc15396605"/>
      <w:bookmarkStart w:id="23" w:name="_Toc15377207"/>
      <w:r>
        <w:rPr>
          <w:rFonts w:hint="eastAsia" w:ascii="黑体" w:hAnsi="黑体" w:eastAsia="黑体"/>
          <w:color w:val="auto"/>
          <w:sz w:val="32"/>
          <w:szCs w:val="32"/>
          <w:highlight w:val="none"/>
        </w:rPr>
        <w:t>支</w:t>
      </w:r>
      <w:r>
        <w:rPr>
          <w:rStyle w:val="31"/>
          <w:rFonts w:hint="eastAsia" w:ascii="黑体" w:hAnsi="黑体" w:eastAsia="黑体"/>
          <w:b w:val="0"/>
          <w:color w:val="auto"/>
          <w:highlight w:val="none"/>
        </w:rPr>
        <w:t>出决算情况说明</w:t>
      </w:r>
      <w:bookmarkEnd w:id="22"/>
      <w:bookmarkEnd w:id="23"/>
    </w:p>
    <w:p w14:paraId="0F76CDAA">
      <w:pPr>
        <w:spacing w:line="600" w:lineRule="exact"/>
        <w:ind w:firstLine="640" w:firstLineChars="200"/>
        <w:outlineLvl w:val="1"/>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145.40</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8.36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5.75</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137.04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94.25</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63748C9B">
      <w:pPr>
        <w:spacing w:line="600" w:lineRule="exact"/>
        <w:outlineLvl w:val="1"/>
        <w:rPr>
          <w:rFonts w:ascii="仿宋" w:hAnsi="仿宋" w:eastAsia="仿宋"/>
          <w:color w:val="auto"/>
          <w:sz w:val="32"/>
          <w:szCs w:val="32"/>
          <w:highlight w:val="none"/>
          <w:shd w:val="pct10" w:color="auto" w:fill="FFFFFF"/>
        </w:rPr>
      </w:pPr>
      <w:r>
        <w:drawing>
          <wp:anchor distT="0" distB="0" distL="114300" distR="114300" simplePos="0" relativeHeight="251661312" behindDoc="0" locked="0" layoutInCell="1" allowOverlap="1">
            <wp:simplePos x="0" y="0"/>
            <wp:positionH relativeFrom="column">
              <wp:posOffset>191770</wp:posOffset>
            </wp:positionH>
            <wp:positionV relativeFrom="paragraph">
              <wp:posOffset>566420</wp:posOffset>
            </wp:positionV>
            <wp:extent cx="5161915" cy="2542540"/>
            <wp:effectExtent l="4445" t="4445" r="15240" b="5715"/>
            <wp:wrapTopAndBottom/>
            <wp:docPr id="310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04</w:t>
      </w:r>
      <w:r>
        <w:rPr>
          <w:rFonts w:hint="eastAsia" w:ascii="仿宋" w:hAnsi="仿宋" w:eastAsia="仿宋"/>
          <w:b/>
          <w:color w:val="auto"/>
          <w:sz w:val="32"/>
          <w:szCs w:val="32"/>
          <w:highlight w:val="none"/>
        </w:rPr>
        <w:t>表</w:t>
      </w:r>
      <w:r>
        <w:rPr>
          <w:rFonts w:hint="eastAsia" w:ascii="仿宋" w:hAnsi="仿宋" w:eastAsia="仿宋"/>
          <w:b/>
          <w:color w:val="auto"/>
          <w:sz w:val="32"/>
          <w:szCs w:val="32"/>
          <w:highlight w:val="none"/>
          <w:lang w:eastAsia="zh-CN"/>
        </w:rPr>
        <w:t>，仅罗列本单位涉及的支出。</w:t>
      </w:r>
      <w:r>
        <w:rPr>
          <w:rFonts w:hint="eastAsia" w:ascii="仿宋" w:hAnsi="仿宋" w:eastAsia="仿宋"/>
          <w:b/>
          <w:color w:val="auto"/>
          <w:sz w:val="32"/>
          <w:szCs w:val="32"/>
          <w:highlight w:val="none"/>
        </w:rPr>
        <w:t>）</w:t>
      </w:r>
    </w:p>
    <w:p w14:paraId="566F75E8">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27233AF6">
      <w:pPr>
        <w:spacing w:line="600" w:lineRule="exact"/>
        <w:ind w:firstLine="640" w:firstLineChars="200"/>
        <w:outlineLvl w:val="1"/>
        <w:rPr>
          <w:rStyle w:val="31"/>
          <w:rFonts w:ascii="黑体" w:hAnsi="黑体" w:eastAsia="黑体"/>
          <w:b w:val="0"/>
          <w:color w:val="auto"/>
          <w:highlight w:val="none"/>
        </w:rPr>
      </w:pPr>
      <w:bookmarkStart w:id="24" w:name="_Toc15396606"/>
      <w:bookmarkStart w:id="25" w:name="_Toc15377208"/>
      <w:r>
        <w:rPr>
          <w:rFonts w:hint="eastAsia" w:ascii="黑体" w:hAnsi="黑体" w:eastAsia="黑体"/>
          <w:color w:val="auto"/>
          <w:sz w:val="32"/>
          <w:szCs w:val="32"/>
          <w:highlight w:val="none"/>
        </w:rPr>
        <w:t>四、财</w:t>
      </w:r>
      <w:r>
        <w:rPr>
          <w:rStyle w:val="31"/>
          <w:rFonts w:hint="eastAsia" w:ascii="黑体" w:hAnsi="黑体" w:eastAsia="黑体"/>
          <w:b w:val="0"/>
          <w:color w:val="auto"/>
          <w:highlight w:val="none"/>
        </w:rPr>
        <w:t>政拨款收入支出决算总体情况说明</w:t>
      </w:r>
      <w:bookmarkEnd w:id="24"/>
      <w:bookmarkEnd w:id="25"/>
    </w:p>
    <w:p w14:paraId="53530473">
      <w:pPr>
        <w:spacing w:line="600" w:lineRule="exact"/>
        <w:ind w:firstLine="640"/>
        <w:rPr>
          <w:rFonts w:hint="default"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145.40</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年相比，财政拨款收、支总计各增加</w:t>
      </w:r>
      <w:r>
        <w:rPr>
          <w:rFonts w:hint="eastAsia" w:ascii="仿宋" w:hAnsi="仿宋" w:eastAsia="仿宋"/>
          <w:color w:val="auto"/>
          <w:sz w:val="32"/>
          <w:szCs w:val="32"/>
          <w:highlight w:val="none"/>
          <w:lang w:val="en-US" w:eastAsia="zh-CN"/>
        </w:rPr>
        <w:t>5.63</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4.03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劳务派遣人员有增加</w:t>
      </w:r>
      <w:r>
        <w:rPr>
          <w:rFonts w:hint="eastAsia" w:ascii="仿宋" w:hAnsi="仿宋" w:eastAsia="仿宋"/>
          <w:color w:val="auto"/>
          <w:sz w:val="32"/>
          <w:szCs w:val="32"/>
          <w:highlight w:val="none"/>
          <w:lang w:eastAsia="zh-CN"/>
        </w:rPr>
        <w:t>。</w:t>
      </w:r>
    </w:p>
    <w:p w14:paraId="69FBF3A0">
      <w:pPr>
        <w:spacing w:line="600" w:lineRule="exact"/>
        <w:rPr>
          <w:rFonts w:ascii="仿宋" w:hAnsi="仿宋" w:eastAsia="仿宋"/>
          <w:b/>
          <w:color w:val="auto"/>
          <w:sz w:val="32"/>
          <w:szCs w:val="32"/>
          <w:highlight w:val="none"/>
        </w:rPr>
      </w:pPr>
      <w:r>
        <w:drawing>
          <wp:anchor distT="0" distB="0" distL="114300" distR="114300" simplePos="0" relativeHeight="251662336" behindDoc="0" locked="0" layoutInCell="1" allowOverlap="1">
            <wp:simplePos x="0" y="0"/>
            <wp:positionH relativeFrom="column">
              <wp:posOffset>448945</wp:posOffset>
            </wp:positionH>
            <wp:positionV relativeFrom="paragraph">
              <wp:posOffset>280670</wp:posOffset>
            </wp:positionV>
            <wp:extent cx="4286250" cy="2781300"/>
            <wp:effectExtent l="4445" t="4445" r="14605" b="14605"/>
            <wp:wrapTopAndBottom/>
            <wp:docPr id="41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01-1</w:t>
      </w:r>
      <w:r>
        <w:rPr>
          <w:rFonts w:hint="eastAsia" w:ascii="仿宋" w:hAnsi="仿宋" w:eastAsia="仿宋"/>
          <w:b/>
          <w:color w:val="auto"/>
          <w:sz w:val="32"/>
          <w:szCs w:val="32"/>
          <w:highlight w:val="none"/>
        </w:rPr>
        <w:t>表</w:t>
      </w:r>
      <w:r>
        <w:rPr>
          <w:rFonts w:ascii="仿宋" w:hAnsi="仿宋" w:eastAsia="仿宋"/>
          <w:b/>
          <w:color w:val="auto"/>
          <w:sz w:val="32"/>
          <w:szCs w:val="32"/>
          <w:highlight w:val="none"/>
        </w:rPr>
        <w:t>）</w:t>
      </w:r>
    </w:p>
    <w:p w14:paraId="50F6E425">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376F8D9A">
      <w:pPr>
        <w:spacing w:line="600" w:lineRule="exact"/>
        <w:ind w:firstLine="640" w:firstLineChars="200"/>
        <w:outlineLvl w:val="1"/>
        <w:rPr>
          <w:rStyle w:val="31"/>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般公共预算财政拨款支出决算情况说明</w:t>
      </w:r>
      <w:bookmarkEnd w:id="26"/>
      <w:bookmarkEnd w:id="27"/>
    </w:p>
    <w:p w14:paraId="4CBB784A">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14:paraId="00E95FC0">
      <w:pPr>
        <w:spacing w:line="600" w:lineRule="exact"/>
        <w:ind w:firstLine="640" w:firstLineChars="200"/>
        <w:rPr>
          <w:rFonts w:hint="eastAsia"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145.40</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5.63</w:t>
      </w:r>
      <w:r>
        <w:rPr>
          <w:rFonts w:hint="eastAsia" w:ascii="仿宋" w:hAnsi="仿宋" w:eastAsia="仿宋"/>
          <w:color w:val="auto"/>
          <w:sz w:val="32"/>
          <w:szCs w:val="32"/>
          <w:highlight w:val="none"/>
        </w:rPr>
        <w:t>万元，增</w:t>
      </w:r>
      <w:r>
        <w:rPr>
          <w:rFonts w:hint="eastAsia" w:ascii="仿宋" w:hAnsi="仿宋" w:eastAsia="仿宋"/>
          <w:color w:val="auto"/>
          <w:sz w:val="32"/>
          <w:szCs w:val="32"/>
          <w:highlight w:val="none"/>
          <w:lang w:val="en-US" w:eastAsia="zh-CN"/>
        </w:rPr>
        <w:t>4.03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劳务派遣人员有增加。</w:t>
      </w:r>
    </w:p>
    <w:p w14:paraId="1F60FA57">
      <w:pPr>
        <w:spacing w:line="600" w:lineRule="exact"/>
        <w:ind w:firstLine="420" w:firstLineChars="200"/>
        <w:rPr>
          <w:rFonts w:ascii="仿宋" w:hAnsi="仿宋" w:eastAsia="仿宋"/>
          <w:color w:val="auto"/>
          <w:sz w:val="32"/>
          <w:szCs w:val="32"/>
          <w:highlight w:val="none"/>
        </w:rPr>
      </w:pPr>
      <w:r>
        <w:drawing>
          <wp:anchor distT="0" distB="0" distL="114300" distR="114300" simplePos="0" relativeHeight="251663360" behindDoc="0" locked="0" layoutInCell="1" allowOverlap="1">
            <wp:simplePos x="0" y="0"/>
            <wp:positionH relativeFrom="column">
              <wp:posOffset>156845</wp:posOffset>
            </wp:positionH>
            <wp:positionV relativeFrom="paragraph">
              <wp:posOffset>217170</wp:posOffset>
            </wp:positionV>
            <wp:extent cx="4572000" cy="2743835"/>
            <wp:effectExtent l="4445" t="4445" r="14605" b="13970"/>
            <wp:wrapTopAndBottom/>
            <wp:docPr id="514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 w:hAnsi="仿宋" w:eastAsia="仿宋"/>
          <w:color w:val="auto"/>
          <w:sz w:val="32"/>
          <w:szCs w:val="32"/>
          <w:highlight w:val="none"/>
        </w:rPr>
        <w:t>（图5：一般公共预算财政拨款支出决算变动情况）（柱状图）</w:t>
      </w:r>
    </w:p>
    <w:p w14:paraId="1C567B4D">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14:paraId="3DB22211">
      <w:pPr>
        <w:spacing w:line="600" w:lineRule="exact"/>
        <w:ind w:firstLine="640"/>
        <w:rPr>
          <w:rFonts w:hint="eastAsia"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145.40</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cs="Times New Roman"/>
          <w:b/>
          <w:color w:val="auto"/>
          <w:sz w:val="32"/>
          <w:szCs w:val="32"/>
          <w:highlight w:val="none"/>
          <w:lang w:val="zh-CN"/>
        </w:rPr>
        <w:t>公共安全</w:t>
      </w:r>
      <w:r>
        <w:rPr>
          <w:rFonts w:hint="eastAsia" w:ascii="仿宋_GB2312" w:hAnsi="仿宋_GB2312" w:eastAsia="仿宋_GB2312"/>
          <w:color w:val="000000"/>
          <w:sz w:val="32"/>
          <w:lang w:val="zh-CN"/>
        </w:rPr>
        <w:t>支出</w:t>
      </w:r>
      <w:r>
        <w:rPr>
          <w:rFonts w:hint="eastAsia" w:ascii="仿宋_GB2312" w:hAnsi="仿宋_GB2312" w:eastAsia="仿宋_GB2312"/>
          <w:color w:val="000000"/>
          <w:sz w:val="32"/>
          <w:lang w:val="en-US" w:eastAsia="zh-CN"/>
        </w:rPr>
        <w:t>145.40</w:t>
      </w:r>
      <w:r>
        <w:rPr>
          <w:rFonts w:hint="eastAsia" w:ascii="仿宋_GB2312" w:hAnsi="仿宋_GB2312" w:eastAsia="仿宋_GB2312"/>
          <w:color w:val="000000"/>
          <w:sz w:val="32"/>
          <w:lang w:val="zh-CN"/>
        </w:rPr>
        <w:t>万元，占100%</w:t>
      </w:r>
      <w:r>
        <w:rPr>
          <w:rFonts w:hint="eastAsia" w:ascii="仿宋" w:hAnsi="仿宋" w:eastAsia="仿宋"/>
          <w:color w:val="auto"/>
          <w:sz w:val="32"/>
          <w:szCs w:val="32"/>
          <w:highlight w:val="none"/>
        </w:rPr>
        <w:t>。</w:t>
      </w:r>
    </w:p>
    <w:p w14:paraId="533412E4">
      <w:pPr>
        <w:spacing w:line="600" w:lineRule="exact"/>
        <w:ind w:firstLine="640"/>
        <w:rPr>
          <w:rFonts w:hint="eastAsia" w:ascii="仿宋" w:hAnsi="仿宋" w:eastAsia="仿宋"/>
          <w:b/>
          <w:color w:val="auto"/>
          <w:sz w:val="32"/>
          <w:szCs w:val="32"/>
          <w:highlight w:val="none"/>
        </w:rPr>
      </w:pPr>
    </w:p>
    <w:p w14:paraId="433D0093">
      <w:pPr>
        <w:spacing w:line="600" w:lineRule="exact"/>
        <w:rPr>
          <w:rFonts w:hint="eastAsia" w:ascii="仿宋" w:hAnsi="仿宋" w:eastAsia="仿宋"/>
          <w:b/>
          <w:color w:val="auto"/>
          <w:sz w:val="32"/>
          <w:szCs w:val="32"/>
          <w:highlight w:val="none"/>
        </w:rPr>
      </w:pPr>
      <w:r>
        <w:drawing>
          <wp:anchor distT="0" distB="0" distL="114300" distR="114300" simplePos="0" relativeHeight="251664384" behindDoc="0" locked="0" layoutInCell="1" allowOverlap="1">
            <wp:simplePos x="0" y="0"/>
            <wp:positionH relativeFrom="column">
              <wp:posOffset>363220</wp:posOffset>
            </wp:positionH>
            <wp:positionV relativeFrom="paragraph">
              <wp:posOffset>13335</wp:posOffset>
            </wp:positionV>
            <wp:extent cx="4125595" cy="2486660"/>
            <wp:effectExtent l="4445" t="4445" r="22860" b="23495"/>
            <wp:wrapTopAndBottom/>
            <wp:docPr id="61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 w:hAnsi="仿宋" w:eastAsia="仿宋"/>
          <w:b/>
          <w:color w:val="auto"/>
          <w:sz w:val="32"/>
          <w:szCs w:val="32"/>
          <w:highlight w:val="none"/>
        </w:rPr>
        <w:t>（</w:t>
      </w:r>
      <w:r>
        <w:rPr>
          <w:rFonts w:hint="eastAsia" w:ascii="仿宋" w:hAnsi="仿宋" w:eastAsia="仿宋"/>
          <w:b/>
          <w:color w:val="auto"/>
          <w:sz w:val="32"/>
          <w:szCs w:val="32"/>
          <w:highlight w:val="none"/>
          <w:lang w:eastAsia="zh-CN"/>
        </w:rPr>
        <w:t>注：数据来源于财决</w:t>
      </w:r>
      <w:r>
        <w:rPr>
          <w:rFonts w:hint="eastAsia" w:ascii="仿宋" w:hAnsi="仿宋" w:eastAsia="仿宋"/>
          <w:b/>
          <w:color w:val="auto"/>
          <w:sz w:val="32"/>
          <w:szCs w:val="32"/>
          <w:highlight w:val="none"/>
          <w:lang w:val="en-US" w:eastAsia="zh-CN"/>
        </w:rPr>
        <w:t>01-1表，仅</w:t>
      </w:r>
      <w:r>
        <w:rPr>
          <w:rFonts w:hint="eastAsia" w:ascii="仿宋" w:hAnsi="仿宋" w:eastAsia="仿宋"/>
          <w:b/>
          <w:color w:val="auto"/>
          <w:sz w:val="32"/>
          <w:szCs w:val="32"/>
          <w:highlight w:val="none"/>
        </w:rPr>
        <w:t>罗列</w:t>
      </w:r>
      <w:r>
        <w:rPr>
          <w:rFonts w:hint="eastAsia" w:ascii="仿宋" w:hAnsi="仿宋" w:eastAsia="仿宋"/>
          <w:b/>
          <w:color w:val="auto"/>
          <w:sz w:val="32"/>
          <w:szCs w:val="32"/>
          <w:highlight w:val="none"/>
          <w:lang w:eastAsia="zh-CN"/>
        </w:rPr>
        <w:t>本单位涉及的</w:t>
      </w:r>
      <w:r>
        <w:rPr>
          <w:rFonts w:hint="eastAsia" w:ascii="仿宋" w:hAnsi="仿宋" w:eastAsia="仿宋"/>
          <w:b/>
          <w:color w:val="auto"/>
          <w:sz w:val="32"/>
          <w:szCs w:val="32"/>
          <w:highlight w:val="none"/>
        </w:rPr>
        <w:t>全部功能分类科目，至类级。）</w:t>
      </w:r>
    </w:p>
    <w:p w14:paraId="53289B20">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2C36BA8C">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14:paraId="02C82115">
      <w:pPr>
        <w:spacing w:line="600" w:lineRule="exact"/>
        <w:ind w:firstLine="643" w:firstLineChars="200"/>
        <w:outlineLvl w:val="2"/>
        <w:rPr>
          <w:rFonts w:ascii="仿宋" w:hAnsi="仿宋" w:eastAsia="仿宋"/>
          <w:color w:val="auto"/>
          <w:sz w:val="32"/>
          <w:szCs w:val="32"/>
          <w:highlight w:val="none"/>
        </w:rPr>
      </w:pPr>
      <w:bookmarkStart w:id="31" w:name="_Toc15378460"/>
      <w:bookmarkStart w:id="32" w:name="_Toc15377213"/>
      <w:bookmarkStart w:id="33"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23</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145.40万元</w:t>
      </w:r>
      <w:r>
        <w:rPr>
          <w:rFonts w:hint="eastAsia" w:ascii="仿宋" w:hAnsi="仿宋" w:eastAsia="仿宋"/>
          <w:color w:val="auto"/>
          <w:sz w:val="32"/>
          <w:szCs w:val="32"/>
          <w:highlight w:val="none"/>
        </w:rPr>
        <w:t>，</w:t>
      </w:r>
      <w:r>
        <w:rPr>
          <w:rStyle w:val="20"/>
          <w:rFonts w:hint="eastAsia" w:ascii="仿宋" w:hAnsi="仿宋" w:eastAsia="仿宋"/>
          <w:bCs/>
          <w:color w:val="auto"/>
          <w:sz w:val="32"/>
          <w:szCs w:val="32"/>
          <w:highlight w:val="none"/>
        </w:rPr>
        <w:t>完成预算</w:t>
      </w:r>
      <w:r>
        <w:rPr>
          <w:rStyle w:val="20"/>
          <w:rFonts w:hint="eastAsia" w:ascii="仿宋" w:hAnsi="仿宋" w:eastAsia="仿宋"/>
          <w:bCs/>
          <w:color w:val="auto"/>
          <w:sz w:val="32"/>
          <w:szCs w:val="32"/>
          <w:highlight w:val="none"/>
          <w:lang w:val="en-US" w:eastAsia="zh-CN"/>
        </w:rPr>
        <w:t>100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。其中：</w:t>
      </w:r>
      <w:bookmarkEnd w:id="31"/>
      <w:bookmarkEnd w:id="32"/>
      <w:bookmarkEnd w:id="33"/>
    </w:p>
    <w:p w14:paraId="3407D312">
      <w:pPr>
        <w:spacing w:line="600" w:lineRule="exact"/>
        <w:ind w:firstLine="643" w:firstLineChars="200"/>
        <w:rPr>
          <w:rFonts w:ascii="仿宋" w:hAnsi="仿宋" w:eastAsia="仿宋"/>
          <w:b/>
          <w:color w:val="auto"/>
          <w:sz w:val="32"/>
          <w:szCs w:val="32"/>
          <w:highlight w:val="none"/>
        </w:rPr>
      </w:pPr>
      <w:r>
        <w:rPr>
          <w:rStyle w:val="20"/>
          <w:rFonts w:hint="eastAsia" w:ascii="仿宋" w:hAnsi="仿宋" w:eastAsia="仿宋"/>
          <w:bCs/>
          <w:color w:val="000000"/>
          <w:sz w:val="32"/>
          <w:szCs w:val="32"/>
          <w:lang w:val="en-US" w:eastAsia="zh-CN"/>
        </w:rPr>
        <w:t>1</w:t>
      </w:r>
      <w:r>
        <w:rPr>
          <w:rStyle w:val="20"/>
          <w:rFonts w:ascii="仿宋" w:hAnsi="仿宋" w:eastAsia="仿宋"/>
          <w:bCs/>
          <w:color w:val="000000"/>
          <w:sz w:val="32"/>
          <w:szCs w:val="32"/>
        </w:rPr>
        <w:t>.</w:t>
      </w:r>
      <w:r>
        <w:rPr>
          <w:rStyle w:val="20"/>
          <w:rFonts w:hint="eastAsia" w:ascii="仿宋" w:hAnsi="仿宋" w:eastAsia="仿宋"/>
          <w:bCs/>
          <w:color w:val="000000"/>
          <w:sz w:val="32"/>
          <w:szCs w:val="32"/>
          <w:lang w:val="en-US" w:eastAsia="zh-CN"/>
        </w:rPr>
        <w:t>公共安全</w:t>
      </w:r>
      <w:r>
        <w:rPr>
          <w:rStyle w:val="20"/>
          <w:rFonts w:hint="eastAsia" w:ascii="仿宋" w:hAnsi="仿宋" w:eastAsia="仿宋"/>
          <w:bCs/>
          <w:color w:val="000000"/>
          <w:sz w:val="32"/>
          <w:szCs w:val="32"/>
        </w:rPr>
        <w:t>（类）</w:t>
      </w:r>
      <w:r>
        <w:rPr>
          <w:rStyle w:val="20"/>
          <w:rFonts w:hint="eastAsia" w:ascii="仿宋" w:hAnsi="仿宋" w:eastAsia="仿宋"/>
          <w:bCs/>
          <w:color w:val="000000"/>
          <w:sz w:val="32"/>
          <w:szCs w:val="32"/>
          <w:lang w:val="en-US" w:eastAsia="zh-CN"/>
        </w:rPr>
        <w:t>司法</w:t>
      </w:r>
      <w:r>
        <w:rPr>
          <w:rStyle w:val="20"/>
          <w:rFonts w:hint="eastAsia" w:ascii="仿宋" w:hAnsi="仿宋" w:eastAsia="仿宋"/>
          <w:bCs/>
          <w:color w:val="000000"/>
          <w:sz w:val="32"/>
          <w:szCs w:val="32"/>
        </w:rPr>
        <w:t>（款）</w:t>
      </w:r>
      <w:r>
        <w:rPr>
          <w:rStyle w:val="20"/>
          <w:rFonts w:hint="eastAsia" w:ascii="仿宋" w:hAnsi="仿宋" w:eastAsia="仿宋"/>
          <w:bCs/>
          <w:color w:val="000000"/>
          <w:sz w:val="32"/>
          <w:szCs w:val="32"/>
          <w:lang w:val="en-US" w:eastAsia="zh-CN"/>
        </w:rPr>
        <w:t>行政运行</w:t>
      </w:r>
      <w:r>
        <w:rPr>
          <w:rStyle w:val="20"/>
          <w:rFonts w:hint="eastAsia" w:ascii="仿宋" w:hAnsi="仿宋" w:eastAsia="仿宋"/>
          <w:bCs/>
          <w:color w:val="000000"/>
          <w:sz w:val="32"/>
          <w:szCs w:val="32"/>
        </w:rPr>
        <w:t>（项）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8.36</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3B682B04">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2.</w:t>
      </w:r>
      <w:r>
        <w:rPr>
          <w:rStyle w:val="20"/>
          <w:rFonts w:hint="eastAsia" w:ascii="仿宋" w:hAnsi="仿宋" w:eastAsia="仿宋"/>
          <w:bCs/>
          <w:color w:val="000000"/>
          <w:sz w:val="32"/>
          <w:szCs w:val="32"/>
          <w:lang w:val="en-US" w:eastAsia="zh-CN"/>
        </w:rPr>
        <w:t>公共安全</w:t>
      </w:r>
      <w:r>
        <w:rPr>
          <w:rStyle w:val="20"/>
          <w:rFonts w:hint="eastAsia" w:ascii="仿宋" w:hAnsi="仿宋" w:eastAsia="仿宋"/>
          <w:bCs/>
          <w:color w:val="000000"/>
          <w:sz w:val="32"/>
          <w:szCs w:val="32"/>
        </w:rPr>
        <w:t>（类）</w:t>
      </w:r>
      <w:r>
        <w:rPr>
          <w:rStyle w:val="20"/>
          <w:rFonts w:hint="eastAsia" w:ascii="仿宋" w:hAnsi="仿宋" w:eastAsia="仿宋"/>
          <w:bCs/>
          <w:color w:val="000000"/>
          <w:sz w:val="32"/>
          <w:szCs w:val="32"/>
          <w:lang w:val="en-US" w:eastAsia="zh-CN"/>
        </w:rPr>
        <w:t>司法</w:t>
      </w:r>
      <w:r>
        <w:rPr>
          <w:rStyle w:val="20"/>
          <w:rFonts w:hint="eastAsia" w:ascii="仿宋" w:hAnsi="仿宋" w:eastAsia="仿宋"/>
          <w:bCs/>
          <w:color w:val="000000"/>
          <w:sz w:val="32"/>
          <w:szCs w:val="32"/>
        </w:rPr>
        <w:t>（款）</w:t>
      </w:r>
      <w:r>
        <w:rPr>
          <w:rStyle w:val="20"/>
          <w:rFonts w:hint="eastAsia" w:ascii="仿宋" w:hAnsi="仿宋" w:eastAsia="仿宋"/>
          <w:bCs/>
          <w:color w:val="000000"/>
          <w:sz w:val="32"/>
          <w:szCs w:val="32"/>
          <w:lang w:val="en-US" w:eastAsia="zh-CN"/>
        </w:rPr>
        <w:t>一般行政管理事务</w:t>
      </w:r>
      <w:r>
        <w:rPr>
          <w:rStyle w:val="20"/>
          <w:rFonts w:hint="eastAsia" w:ascii="仿宋" w:hAnsi="仿宋" w:eastAsia="仿宋"/>
          <w:bCs/>
          <w:color w:val="000000"/>
          <w:sz w:val="32"/>
          <w:szCs w:val="32"/>
        </w:rPr>
        <w:t>（项）</w:t>
      </w:r>
      <w:r>
        <w:rPr>
          <w:rStyle w:val="20"/>
          <w:rFonts w:ascii="仿宋" w:hAnsi="仿宋" w:eastAsia="仿宋"/>
          <w:bCs/>
          <w:color w:val="auto"/>
          <w:sz w:val="32"/>
          <w:szCs w:val="32"/>
          <w:highlight w:val="none"/>
        </w:rPr>
        <w:t>:</w:t>
      </w:r>
      <w:r>
        <w:rPr>
          <w:rStyle w:val="20"/>
          <w:rFonts w:ascii="仿宋" w:hAnsi="仿宋" w:eastAsia="仿宋"/>
          <w:b w:val="0"/>
          <w:bCs/>
          <w:color w:val="auto"/>
          <w:sz w:val="32"/>
          <w:szCs w:val="32"/>
          <w:highlight w:val="none"/>
        </w:rPr>
        <w:t xml:space="preserve"> </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2.77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6DF3AEE0">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3.</w:t>
      </w:r>
      <w:r>
        <w:rPr>
          <w:rStyle w:val="20"/>
          <w:rFonts w:hint="eastAsia" w:ascii="仿宋" w:hAnsi="仿宋" w:eastAsia="仿宋"/>
          <w:bCs/>
          <w:color w:val="000000"/>
          <w:sz w:val="32"/>
          <w:szCs w:val="32"/>
          <w:lang w:val="en-US" w:eastAsia="zh-CN"/>
        </w:rPr>
        <w:t>公共安全</w:t>
      </w:r>
      <w:r>
        <w:rPr>
          <w:rStyle w:val="20"/>
          <w:rFonts w:hint="eastAsia" w:ascii="仿宋" w:hAnsi="仿宋" w:eastAsia="仿宋"/>
          <w:bCs/>
          <w:color w:val="000000"/>
          <w:sz w:val="32"/>
          <w:szCs w:val="32"/>
        </w:rPr>
        <w:t>（类）</w:t>
      </w:r>
      <w:r>
        <w:rPr>
          <w:rStyle w:val="20"/>
          <w:rFonts w:hint="eastAsia" w:ascii="仿宋" w:hAnsi="仿宋" w:eastAsia="仿宋"/>
          <w:bCs/>
          <w:color w:val="000000"/>
          <w:sz w:val="32"/>
          <w:szCs w:val="32"/>
          <w:lang w:val="en-US" w:eastAsia="zh-CN"/>
        </w:rPr>
        <w:t>司法</w:t>
      </w:r>
      <w:r>
        <w:rPr>
          <w:rStyle w:val="20"/>
          <w:rFonts w:hint="eastAsia" w:ascii="仿宋" w:hAnsi="仿宋" w:eastAsia="仿宋"/>
          <w:bCs/>
          <w:color w:val="000000"/>
          <w:sz w:val="32"/>
          <w:szCs w:val="32"/>
        </w:rPr>
        <w:t>（款）律师管理（项）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20</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2DE1E6EF">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4.</w:t>
      </w:r>
      <w:r>
        <w:rPr>
          <w:rStyle w:val="20"/>
          <w:rFonts w:hint="eastAsia" w:ascii="仿宋" w:hAnsi="仿宋" w:eastAsia="仿宋"/>
          <w:bCs/>
          <w:color w:val="000000"/>
          <w:sz w:val="32"/>
          <w:szCs w:val="32"/>
          <w:lang w:val="en-US" w:eastAsia="zh-CN"/>
        </w:rPr>
        <w:t>公共安全</w:t>
      </w:r>
      <w:r>
        <w:rPr>
          <w:rStyle w:val="20"/>
          <w:rFonts w:hint="eastAsia" w:ascii="仿宋" w:hAnsi="仿宋" w:eastAsia="仿宋"/>
          <w:bCs/>
          <w:color w:val="000000"/>
          <w:sz w:val="32"/>
          <w:szCs w:val="32"/>
        </w:rPr>
        <w:t>（类）</w:t>
      </w:r>
      <w:r>
        <w:rPr>
          <w:rStyle w:val="20"/>
          <w:rFonts w:hint="eastAsia" w:ascii="仿宋" w:hAnsi="仿宋" w:eastAsia="仿宋"/>
          <w:bCs/>
          <w:color w:val="000000"/>
          <w:sz w:val="32"/>
          <w:szCs w:val="32"/>
          <w:lang w:val="en-US" w:eastAsia="zh-CN"/>
        </w:rPr>
        <w:t>司法</w:t>
      </w:r>
      <w:r>
        <w:rPr>
          <w:rStyle w:val="20"/>
          <w:rFonts w:hint="eastAsia" w:ascii="仿宋" w:hAnsi="仿宋" w:eastAsia="仿宋"/>
          <w:bCs/>
          <w:color w:val="000000"/>
          <w:sz w:val="32"/>
          <w:szCs w:val="32"/>
        </w:rPr>
        <w:t>（款） 公共法律服务（项）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20</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24BEA93B">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5.</w:t>
      </w:r>
      <w:r>
        <w:rPr>
          <w:rStyle w:val="20"/>
          <w:rFonts w:hint="eastAsia" w:ascii="仿宋" w:hAnsi="仿宋" w:eastAsia="仿宋"/>
          <w:bCs/>
          <w:color w:val="000000"/>
          <w:sz w:val="32"/>
          <w:szCs w:val="32"/>
          <w:lang w:val="en-US" w:eastAsia="zh-CN"/>
        </w:rPr>
        <w:t>公共安全</w:t>
      </w:r>
      <w:r>
        <w:rPr>
          <w:rStyle w:val="20"/>
          <w:rFonts w:hint="eastAsia" w:ascii="仿宋" w:hAnsi="仿宋" w:eastAsia="仿宋"/>
          <w:bCs/>
          <w:color w:val="000000"/>
          <w:sz w:val="32"/>
          <w:szCs w:val="32"/>
        </w:rPr>
        <w:t>（类）</w:t>
      </w:r>
      <w:r>
        <w:rPr>
          <w:rStyle w:val="20"/>
          <w:rFonts w:hint="eastAsia" w:ascii="仿宋" w:hAnsi="仿宋" w:eastAsia="仿宋"/>
          <w:bCs/>
          <w:color w:val="000000"/>
          <w:sz w:val="32"/>
          <w:szCs w:val="32"/>
          <w:lang w:val="en-US" w:eastAsia="zh-CN"/>
        </w:rPr>
        <w:t>司法</w:t>
      </w:r>
      <w:r>
        <w:rPr>
          <w:rStyle w:val="20"/>
          <w:rFonts w:hint="eastAsia" w:ascii="仿宋" w:hAnsi="仿宋" w:eastAsia="仿宋"/>
          <w:bCs/>
          <w:color w:val="000000"/>
          <w:sz w:val="32"/>
          <w:szCs w:val="32"/>
        </w:rPr>
        <w:t>（款）社区矫正（项）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7.78</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29B435DC">
      <w:pPr>
        <w:spacing w:line="600" w:lineRule="exact"/>
        <w:ind w:firstLine="643" w:firstLineChars="200"/>
        <w:rPr>
          <w:rStyle w:val="20"/>
          <w:rFonts w:hint="eastAsia" w:ascii="仿宋" w:hAnsi="仿宋" w:eastAsia="仿宋"/>
          <w:b w:val="0"/>
          <w:bCs/>
          <w:color w:val="auto"/>
          <w:sz w:val="32"/>
          <w:szCs w:val="32"/>
          <w:highlight w:val="none"/>
        </w:rPr>
      </w:pPr>
      <w:r>
        <w:rPr>
          <w:rStyle w:val="20"/>
          <w:rFonts w:ascii="仿宋" w:hAnsi="仿宋" w:eastAsia="仿宋"/>
          <w:bCs/>
          <w:color w:val="auto"/>
          <w:sz w:val="32"/>
          <w:szCs w:val="32"/>
          <w:highlight w:val="none"/>
        </w:rPr>
        <w:t>6.</w:t>
      </w:r>
      <w:r>
        <w:rPr>
          <w:rStyle w:val="20"/>
          <w:rFonts w:hint="eastAsia" w:ascii="仿宋" w:hAnsi="仿宋" w:eastAsia="仿宋"/>
          <w:bCs/>
          <w:color w:val="000000"/>
          <w:sz w:val="32"/>
          <w:szCs w:val="32"/>
          <w:lang w:val="en-US" w:eastAsia="zh-CN"/>
        </w:rPr>
        <w:t>公共安全</w:t>
      </w:r>
      <w:r>
        <w:rPr>
          <w:rStyle w:val="20"/>
          <w:rFonts w:hint="eastAsia" w:ascii="仿宋" w:hAnsi="仿宋" w:eastAsia="仿宋"/>
          <w:bCs/>
          <w:color w:val="000000"/>
          <w:sz w:val="32"/>
          <w:szCs w:val="32"/>
        </w:rPr>
        <w:t>（类）</w:t>
      </w:r>
      <w:r>
        <w:rPr>
          <w:rStyle w:val="20"/>
          <w:rFonts w:hint="eastAsia" w:ascii="仿宋" w:hAnsi="仿宋" w:eastAsia="仿宋"/>
          <w:bCs/>
          <w:color w:val="000000"/>
          <w:sz w:val="32"/>
          <w:szCs w:val="32"/>
          <w:lang w:val="en-US" w:eastAsia="zh-CN"/>
        </w:rPr>
        <w:t>司法</w:t>
      </w:r>
      <w:r>
        <w:rPr>
          <w:rStyle w:val="20"/>
          <w:rFonts w:hint="eastAsia" w:ascii="仿宋" w:hAnsi="仿宋" w:eastAsia="仿宋"/>
          <w:bCs/>
          <w:color w:val="000000"/>
          <w:sz w:val="32"/>
          <w:szCs w:val="32"/>
        </w:rPr>
        <w:t>（款）</w:t>
      </w:r>
      <w:r>
        <w:rPr>
          <w:rStyle w:val="20"/>
          <w:rFonts w:hint="eastAsia" w:ascii="仿宋" w:hAnsi="仿宋" w:eastAsia="仿宋"/>
          <w:bCs/>
          <w:color w:val="auto"/>
          <w:sz w:val="32"/>
          <w:szCs w:val="32"/>
          <w:highlight w:val="none"/>
          <w:lang w:val="en-US" w:eastAsia="zh-CN"/>
        </w:rPr>
        <w:t>法治建设</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18</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7AB7EFFF">
      <w:pPr>
        <w:pStyle w:val="2"/>
      </w:pPr>
      <w:r>
        <w:rPr>
          <w:rStyle w:val="20"/>
          <w:rFonts w:hint="eastAsia" w:ascii="仿宋" w:hAnsi="仿宋" w:eastAsia="仿宋"/>
          <w:bCs/>
          <w:color w:val="auto"/>
          <w:sz w:val="32"/>
          <w:szCs w:val="32"/>
          <w:highlight w:val="none"/>
          <w:lang w:val="en-US" w:eastAsia="zh-CN"/>
        </w:rPr>
        <w:t>7</w:t>
      </w:r>
      <w:r>
        <w:rPr>
          <w:rStyle w:val="20"/>
          <w:rFonts w:ascii="仿宋" w:hAnsi="仿宋" w:eastAsia="仿宋"/>
          <w:bCs/>
          <w:color w:val="auto"/>
          <w:sz w:val="32"/>
          <w:szCs w:val="32"/>
          <w:highlight w:val="none"/>
        </w:rPr>
        <w:t>.</w:t>
      </w:r>
      <w:r>
        <w:rPr>
          <w:rStyle w:val="20"/>
          <w:rFonts w:hint="eastAsia" w:ascii="仿宋" w:hAnsi="仿宋" w:eastAsia="仿宋"/>
          <w:bCs/>
          <w:color w:val="000000"/>
          <w:sz w:val="32"/>
          <w:szCs w:val="32"/>
          <w:lang w:val="en-US" w:eastAsia="zh-CN"/>
        </w:rPr>
        <w:t>公共安全</w:t>
      </w:r>
      <w:r>
        <w:rPr>
          <w:rStyle w:val="20"/>
          <w:rFonts w:hint="eastAsia" w:ascii="仿宋" w:hAnsi="仿宋" w:eastAsia="仿宋"/>
          <w:bCs/>
          <w:color w:val="000000"/>
          <w:sz w:val="32"/>
          <w:szCs w:val="32"/>
        </w:rPr>
        <w:t>（类）</w:t>
      </w:r>
      <w:r>
        <w:rPr>
          <w:rStyle w:val="20"/>
          <w:rFonts w:hint="eastAsia" w:ascii="仿宋" w:hAnsi="仿宋" w:eastAsia="仿宋"/>
          <w:bCs/>
          <w:color w:val="000000"/>
          <w:sz w:val="32"/>
          <w:szCs w:val="32"/>
          <w:lang w:val="en-US" w:eastAsia="zh-CN"/>
        </w:rPr>
        <w:t>司法</w:t>
      </w:r>
      <w:r>
        <w:rPr>
          <w:rStyle w:val="20"/>
          <w:rFonts w:hint="eastAsia" w:ascii="仿宋" w:hAnsi="仿宋" w:eastAsia="仿宋"/>
          <w:bCs/>
          <w:color w:val="000000"/>
          <w:sz w:val="32"/>
          <w:szCs w:val="32"/>
        </w:rPr>
        <w:t>（款）</w:t>
      </w:r>
      <w:r>
        <w:rPr>
          <w:rStyle w:val="20"/>
          <w:rFonts w:hint="eastAsia" w:ascii="仿宋" w:hAnsi="仿宋" w:eastAsia="仿宋"/>
          <w:bCs/>
          <w:color w:val="auto"/>
          <w:sz w:val="32"/>
          <w:szCs w:val="32"/>
          <w:highlight w:val="none"/>
          <w:lang w:val="en-US" w:eastAsia="zh-CN"/>
        </w:rPr>
        <w:t>其他司法支出</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68.49</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72FA90F8">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w:t>
      </w:r>
      <w:r>
        <w:rPr>
          <w:rFonts w:hint="eastAsia" w:ascii="仿宋" w:hAnsi="仿宋" w:eastAsia="仿宋"/>
          <w:b/>
          <w:color w:val="auto"/>
          <w:sz w:val="32"/>
          <w:szCs w:val="32"/>
          <w:highlight w:val="none"/>
        </w:rPr>
        <w:t>1-1表</w:t>
      </w:r>
      <w:r>
        <w:rPr>
          <w:rFonts w:hint="eastAsia" w:ascii="仿宋" w:hAnsi="仿宋" w:eastAsia="仿宋"/>
          <w:b/>
          <w:color w:val="auto"/>
          <w:sz w:val="32"/>
          <w:szCs w:val="32"/>
          <w:highlight w:val="none"/>
          <w:lang w:eastAsia="zh-CN"/>
        </w:rPr>
        <w:t>和财决</w:t>
      </w:r>
      <w:r>
        <w:rPr>
          <w:rFonts w:hint="eastAsia" w:ascii="仿宋" w:hAnsi="仿宋" w:eastAsia="仿宋"/>
          <w:b/>
          <w:color w:val="auto"/>
          <w:sz w:val="32"/>
          <w:szCs w:val="32"/>
          <w:highlight w:val="none"/>
          <w:lang w:val="en-US" w:eastAsia="zh-CN"/>
        </w:rPr>
        <w:t>08表</w:t>
      </w:r>
      <w:r>
        <w:rPr>
          <w:rFonts w:hint="eastAsia" w:ascii="仿宋" w:hAnsi="仿宋" w:eastAsia="仿宋"/>
          <w:b/>
          <w:color w:val="auto"/>
          <w:sz w:val="32"/>
          <w:szCs w:val="32"/>
          <w:highlight w:val="none"/>
        </w:rPr>
        <w:t>，</w:t>
      </w:r>
      <w:r>
        <w:rPr>
          <w:rFonts w:hint="eastAsia" w:ascii="仿宋" w:hAnsi="仿宋" w:eastAsia="仿宋"/>
          <w:b/>
          <w:color w:val="auto"/>
          <w:sz w:val="32"/>
          <w:szCs w:val="32"/>
          <w:highlight w:val="none"/>
          <w:lang w:eastAsia="zh-CN"/>
        </w:rPr>
        <w:t>仅</w:t>
      </w:r>
      <w:r>
        <w:rPr>
          <w:rFonts w:hint="eastAsia" w:ascii="仿宋" w:hAnsi="仿宋" w:eastAsia="仿宋"/>
          <w:b/>
          <w:color w:val="auto"/>
          <w:sz w:val="32"/>
          <w:szCs w:val="32"/>
          <w:highlight w:val="none"/>
        </w:rPr>
        <w:t>罗列</w:t>
      </w:r>
      <w:r>
        <w:rPr>
          <w:rFonts w:hint="eastAsia" w:ascii="仿宋" w:hAnsi="仿宋" w:eastAsia="仿宋"/>
          <w:b/>
          <w:color w:val="auto"/>
          <w:sz w:val="32"/>
          <w:szCs w:val="32"/>
          <w:highlight w:val="none"/>
          <w:lang w:eastAsia="zh-CN"/>
        </w:rPr>
        <w:t>本单位涉及的</w:t>
      </w:r>
      <w:r>
        <w:rPr>
          <w:rFonts w:hint="eastAsia" w:ascii="仿宋" w:hAnsi="仿宋" w:eastAsia="仿宋"/>
          <w:b/>
          <w:color w:val="auto"/>
          <w:sz w:val="32"/>
          <w:szCs w:val="32"/>
          <w:highlight w:val="none"/>
        </w:rPr>
        <w:t>全部功能分类科目</w:t>
      </w:r>
      <w:r>
        <w:rPr>
          <w:rFonts w:hint="eastAsia" w:ascii="仿宋" w:hAnsi="仿宋" w:eastAsia="仿宋"/>
          <w:b/>
          <w:color w:val="auto"/>
          <w:sz w:val="32"/>
          <w:szCs w:val="32"/>
          <w:highlight w:val="none"/>
          <w:lang w:eastAsia="zh-CN"/>
        </w:rPr>
        <w:t>，</w:t>
      </w:r>
      <w:r>
        <w:rPr>
          <w:rFonts w:hint="eastAsia" w:ascii="仿宋" w:hAnsi="仿宋" w:eastAsia="仿宋"/>
          <w:b/>
          <w:color w:val="auto"/>
          <w:sz w:val="32"/>
          <w:szCs w:val="32"/>
          <w:highlight w:val="none"/>
        </w:rPr>
        <w:t>至项级。上述“预算”口径为</w:t>
      </w:r>
      <w:r>
        <w:rPr>
          <w:rFonts w:hint="eastAsia" w:ascii="仿宋" w:hAnsi="仿宋" w:eastAsia="仿宋"/>
          <w:b/>
          <w:color w:val="auto"/>
          <w:sz w:val="32"/>
          <w:szCs w:val="32"/>
          <w:highlight w:val="none"/>
          <w:lang w:eastAsia="zh-CN"/>
        </w:rPr>
        <w:t>全年预算</w:t>
      </w:r>
      <w:r>
        <w:rPr>
          <w:rFonts w:hint="eastAsia" w:ascii="仿宋" w:hAnsi="仿宋" w:eastAsia="仿宋"/>
          <w:b/>
          <w:color w:val="auto"/>
          <w:sz w:val="32"/>
          <w:szCs w:val="32"/>
          <w:highlight w:val="none"/>
        </w:rPr>
        <w:t>数。增减变动原因为决算数</w:t>
      </w:r>
      <w:r>
        <w:rPr>
          <w:rFonts w:ascii="仿宋" w:hAnsi="仿宋" w:eastAsia="仿宋"/>
          <w:b/>
          <w:color w:val="auto"/>
          <w:sz w:val="32"/>
          <w:szCs w:val="32"/>
          <w:highlight w:val="none"/>
        </w:rPr>
        <w:t>&lt;</w:t>
      </w:r>
      <w:r>
        <w:rPr>
          <w:rFonts w:hint="eastAsia" w:ascii="仿宋" w:hAnsi="仿宋" w:eastAsia="仿宋"/>
          <w:b/>
          <w:color w:val="auto"/>
          <w:sz w:val="32"/>
          <w:szCs w:val="32"/>
          <w:highlight w:val="none"/>
        </w:rPr>
        <w:t>项级</w:t>
      </w:r>
      <w:r>
        <w:rPr>
          <w:rFonts w:ascii="仿宋" w:hAnsi="仿宋" w:eastAsia="仿宋"/>
          <w:b/>
          <w:color w:val="auto"/>
          <w:sz w:val="32"/>
          <w:szCs w:val="32"/>
          <w:highlight w:val="none"/>
        </w:rPr>
        <w:t>&gt;</w:t>
      </w:r>
      <w:r>
        <w:rPr>
          <w:rFonts w:hint="eastAsia" w:ascii="仿宋" w:hAnsi="仿宋" w:eastAsia="仿宋"/>
          <w:b/>
          <w:color w:val="auto"/>
          <w:sz w:val="32"/>
          <w:szCs w:val="32"/>
          <w:highlight w:val="none"/>
        </w:rPr>
        <w:t>和</w:t>
      </w:r>
      <w:r>
        <w:rPr>
          <w:rFonts w:hint="eastAsia" w:ascii="仿宋" w:hAnsi="仿宋" w:eastAsia="仿宋"/>
          <w:b/>
          <w:color w:val="auto"/>
          <w:sz w:val="32"/>
          <w:szCs w:val="32"/>
          <w:highlight w:val="none"/>
          <w:lang w:eastAsia="zh-CN"/>
        </w:rPr>
        <w:t>全年预算</w:t>
      </w:r>
      <w:r>
        <w:rPr>
          <w:rFonts w:hint="eastAsia" w:ascii="仿宋" w:hAnsi="仿宋" w:eastAsia="仿宋"/>
          <w:b/>
          <w:color w:val="auto"/>
          <w:sz w:val="32"/>
          <w:szCs w:val="32"/>
          <w:highlight w:val="none"/>
        </w:rPr>
        <w:t>数</w:t>
      </w:r>
      <w:r>
        <w:rPr>
          <w:rFonts w:ascii="仿宋" w:hAnsi="仿宋" w:eastAsia="仿宋"/>
          <w:b/>
          <w:color w:val="auto"/>
          <w:sz w:val="32"/>
          <w:szCs w:val="32"/>
          <w:highlight w:val="none"/>
        </w:rPr>
        <w:t>&lt;</w:t>
      </w:r>
      <w:r>
        <w:rPr>
          <w:rFonts w:hint="eastAsia" w:ascii="仿宋" w:hAnsi="仿宋" w:eastAsia="仿宋"/>
          <w:b/>
          <w:color w:val="auto"/>
          <w:sz w:val="32"/>
          <w:szCs w:val="32"/>
          <w:highlight w:val="none"/>
        </w:rPr>
        <w:t>项级</w:t>
      </w:r>
      <w:r>
        <w:rPr>
          <w:rFonts w:ascii="仿宋" w:hAnsi="仿宋" w:eastAsia="仿宋"/>
          <w:b/>
          <w:color w:val="auto"/>
          <w:sz w:val="32"/>
          <w:szCs w:val="32"/>
          <w:highlight w:val="none"/>
        </w:rPr>
        <w:t>&gt;</w:t>
      </w:r>
      <w:r>
        <w:rPr>
          <w:rFonts w:hint="eastAsia" w:ascii="仿宋" w:hAnsi="仿宋" w:eastAsia="仿宋"/>
          <w:b/>
          <w:color w:val="auto"/>
          <w:sz w:val="32"/>
          <w:szCs w:val="32"/>
          <w:highlight w:val="none"/>
        </w:rPr>
        <w:t>比较，与预算数持平可以不写原因。）</w:t>
      </w:r>
    </w:p>
    <w:p w14:paraId="2D6A6B72">
      <w:pPr>
        <w:tabs>
          <w:tab w:val="right" w:pos="8306"/>
        </w:tabs>
        <w:spacing w:line="600" w:lineRule="exact"/>
        <w:ind w:firstLine="640"/>
        <w:outlineLvl w:val="1"/>
        <w:rPr>
          <w:rStyle w:val="31"/>
          <w:color w:val="auto"/>
          <w:highlight w:val="none"/>
        </w:rPr>
      </w:pPr>
      <w:bookmarkStart w:id="34" w:name="_Toc15396608"/>
      <w:bookmarkStart w:id="35"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般公共预算财政拨款基本支出决算情况说明</w:t>
      </w:r>
      <w:bookmarkEnd w:id="34"/>
      <w:bookmarkEnd w:id="35"/>
    </w:p>
    <w:p w14:paraId="75077A57">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8.36</w:t>
      </w:r>
      <w:r>
        <w:rPr>
          <w:rFonts w:hint="eastAsia" w:ascii="仿宋" w:hAnsi="仿宋" w:eastAsia="仿宋"/>
          <w:color w:val="auto"/>
          <w:sz w:val="32"/>
          <w:szCs w:val="32"/>
          <w:highlight w:val="none"/>
        </w:rPr>
        <w:t>万元，其中：</w:t>
      </w:r>
    </w:p>
    <w:p w14:paraId="4863FE95">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lang w:val="en-US" w:eastAsia="zh-CN"/>
        </w:rPr>
        <w:t xml:space="preserve">     </w:t>
      </w: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8.36</w:t>
      </w:r>
      <w:r>
        <w:rPr>
          <w:rFonts w:hint="eastAsia" w:ascii="仿宋" w:hAnsi="仿宋" w:eastAsia="仿宋"/>
          <w:color w:val="auto"/>
          <w:sz w:val="32"/>
          <w:szCs w:val="32"/>
          <w:highlight w:val="none"/>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5A353F20">
      <w:pPr>
        <w:spacing w:line="600" w:lineRule="exact"/>
        <w:ind w:firstLine="645"/>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w:t>
      </w:r>
      <w:r>
        <w:rPr>
          <w:rFonts w:hint="eastAsia" w:ascii="仿宋" w:hAnsi="仿宋" w:eastAsia="仿宋"/>
          <w:b/>
          <w:color w:val="auto"/>
          <w:sz w:val="32"/>
          <w:szCs w:val="32"/>
          <w:highlight w:val="none"/>
        </w:rPr>
        <w:t>7表</w:t>
      </w:r>
      <w:r>
        <w:rPr>
          <w:rFonts w:hint="eastAsia" w:ascii="仿宋" w:hAnsi="仿宋" w:eastAsia="仿宋"/>
          <w:b/>
          <w:color w:val="auto"/>
          <w:sz w:val="32"/>
          <w:szCs w:val="32"/>
          <w:highlight w:val="none"/>
          <w:lang w:eastAsia="zh-CN"/>
        </w:rPr>
        <w:t>和财决</w:t>
      </w:r>
      <w:r>
        <w:rPr>
          <w:rFonts w:hint="eastAsia" w:ascii="仿宋" w:hAnsi="仿宋" w:eastAsia="仿宋"/>
          <w:b/>
          <w:color w:val="auto"/>
          <w:sz w:val="32"/>
          <w:szCs w:val="32"/>
          <w:highlight w:val="none"/>
          <w:lang w:val="en-US" w:eastAsia="zh-CN"/>
        </w:rPr>
        <w:t>08-1表</w:t>
      </w:r>
      <w:r>
        <w:rPr>
          <w:rFonts w:hint="eastAsia" w:ascii="仿宋" w:hAnsi="仿宋" w:eastAsia="仿宋"/>
          <w:b/>
          <w:color w:val="auto"/>
          <w:sz w:val="32"/>
          <w:szCs w:val="32"/>
          <w:highlight w:val="none"/>
        </w:rPr>
        <w:t>，</w:t>
      </w:r>
      <w:r>
        <w:rPr>
          <w:rFonts w:hint="eastAsia" w:ascii="仿宋" w:hAnsi="仿宋" w:eastAsia="仿宋"/>
          <w:b/>
          <w:color w:val="auto"/>
          <w:sz w:val="32"/>
          <w:szCs w:val="32"/>
          <w:highlight w:val="none"/>
          <w:lang w:eastAsia="zh-CN"/>
        </w:rPr>
        <w:t>仅罗列</w:t>
      </w:r>
      <w:r>
        <w:rPr>
          <w:rFonts w:hint="eastAsia" w:ascii="仿宋" w:hAnsi="仿宋" w:eastAsia="仿宋"/>
          <w:b/>
          <w:color w:val="auto"/>
          <w:sz w:val="32"/>
          <w:szCs w:val="32"/>
          <w:highlight w:val="none"/>
        </w:rPr>
        <w:t>本</w:t>
      </w:r>
      <w:r>
        <w:rPr>
          <w:rFonts w:hint="eastAsia" w:ascii="仿宋" w:hAnsi="仿宋" w:eastAsia="仿宋"/>
          <w:b/>
          <w:color w:val="auto"/>
          <w:sz w:val="32"/>
          <w:szCs w:val="32"/>
          <w:highlight w:val="none"/>
          <w:lang w:eastAsia="zh-CN"/>
        </w:rPr>
        <w:t>单位</w:t>
      </w:r>
      <w:r>
        <w:rPr>
          <w:rFonts w:hint="eastAsia" w:ascii="仿宋" w:hAnsi="仿宋" w:eastAsia="仿宋"/>
          <w:b/>
          <w:color w:val="auto"/>
          <w:sz w:val="32"/>
          <w:szCs w:val="32"/>
          <w:highlight w:val="none"/>
        </w:rPr>
        <w:t>实际支出</w:t>
      </w:r>
      <w:r>
        <w:rPr>
          <w:rFonts w:hint="eastAsia" w:ascii="仿宋" w:hAnsi="仿宋" w:eastAsia="仿宋"/>
          <w:b/>
          <w:color w:val="auto"/>
          <w:sz w:val="32"/>
          <w:szCs w:val="32"/>
          <w:highlight w:val="none"/>
          <w:lang w:eastAsia="zh-CN"/>
        </w:rPr>
        <w:t>涉及的</w:t>
      </w:r>
      <w:r>
        <w:rPr>
          <w:rFonts w:hint="eastAsia" w:ascii="仿宋" w:hAnsi="仿宋" w:eastAsia="仿宋"/>
          <w:b/>
          <w:color w:val="auto"/>
          <w:sz w:val="32"/>
          <w:szCs w:val="32"/>
          <w:highlight w:val="none"/>
        </w:rPr>
        <w:t>经济分类科目。）</w:t>
      </w:r>
    </w:p>
    <w:p w14:paraId="686FAD27">
      <w:pPr>
        <w:spacing w:line="600" w:lineRule="exact"/>
        <w:ind w:firstLine="640"/>
        <w:outlineLvl w:val="1"/>
        <w:rPr>
          <w:rStyle w:val="31"/>
          <w:rFonts w:ascii="黑体" w:hAnsi="黑体" w:eastAsia="黑体"/>
          <w:b w:val="0"/>
          <w:color w:val="auto"/>
          <w:highlight w:val="none"/>
        </w:rPr>
      </w:pPr>
      <w:bookmarkStart w:id="36" w:name="_Toc15396609"/>
      <w:bookmarkStart w:id="37" w:name="_Toc15377215"/>
      <w:r>
        <w:rPr>
          <w:rFonts w:hint="eastAsia" w:ascii="黑体" w:eastAsia="黑体"/>
          <w:color w:val="auto"/>
          <w:sz w:val="32"/>
          <w:szCs w:val="32"/>
          <w:highlight w:val="none"/>
        </w:rPr>
        <w:t>七、</w:t>
      </w:r>
      <w:r>
        <w:rPr>
          <w:rStyle w:val="31"/>
          <w:rFonts w:hint="eastAsia" w:ascii="黑体" w:hAnsi="黑体" w:eastAsia="黑体"/>
          <w:b w:val="0"/>
          <w:color w:val="auto"/>
          <w:highlight w:val="none"/>
        </w:rPr>
        <w:t>财政拨款</w:t>
      </w:r>
      <w:r>
        <w:rPr>
          <w:rStyle w:val="31"/>
          <w:rFonts w:hint="eastAsia" w:ascii="黑体" w:hAnsi="黑体" w:eastAsia="黑体"/>
          <w:color w:val="auto"/>
          <w:highlight w:val="none"/>
        </w:rPr>
        <w:t>“</w:t>
      </w:r>
      <w:r>
        <w:rPr>
          <w:rStyle w:val="31"/>
          <w:rFonts w:hint="eastAsia" w:ascii="黑体" w:hAnsi="黑体" w:eastAsia="黑体"/>
          <w:b w:val="0"/>
          <w:color w:val="auto"/>
          <w:highlight w:val="none"/>
        </w:rPr>
        <w:t>三公”经费支出决算情况说明</w:t>
      </w:r>
      <w:bookmarkEnd w:id="36"/>
      <w:bookmarkEnd w:id="37"/>
    </w:p>
    <w:p w14:paraId="3B3E8EEB">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14:paraId="6DBBBAF7">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与上年持平。</w:t>
      </w:r>
    </w:p>
    <w:p w14:paraId="055465E5">
      <w:pPr>
        <w:spacing w:line="600" w:lineRule="exact"/>
        <w:ind w:firstLine="640"/>
        <w:rPr>
          <w:rFonts w:ascii="仿宋" w:hAnsi="仿宋" w:eastAsia="仿宋"/>
          <w:b/>
          <w:color w:val="auto"/>
          <w:sz w:val="32"/>
          <w:szCs w:val="32"/>
          <w:highlight w:val="none"/>
        </w:rPr>
      </w:pPr>
      <w:r>
        <w:rPr>
          <w:rFonts w:hint="eastAsia" w:ascii="仿宋" w:hAnsi="仿宋" w:eastAsia="仿宋"/>
          <w:b/>
          <w:color w:val="auto"/>
          <w:sz w:val="32"/>
          <w:szCs w:val="32"/>
          <w:highlight w:val="none"/>
        </w:rPr>
        <w:t>（注：上述“预算”口径为</w:t>
      </w:r>
      <w:r>
        <w:rPr>
          <w:rFonts w:hint="eastAsia" w:ascii="仿宋" w:hAnsi="仿宋" w:eastAsia="仿宋"/>
          <w:b/>
          <w:color w:val="auto"/>
          <w:sz w:val="32"/>
          <w:szCs w:val="32"/>
          <w:highlight w:val="none"/>
          <w:lang w:eastAsia="zh-CN"/>
        </w:rPr>
        <w:t>全年预算</w:t>
      </w:r>
      <w:r>
        <w:rPr>
          <w:rFonts w:hint="eastAsia" w:ascii="仿宋" w:hAnsi="仿宋" w:eastAsia="仿宋"/>
          <w:b/>
          <w:color w:val="auto"/>
          <w:sz w:val="32"/>
          <w:szCs w:val="32"/>
          <w:highlight w:val="none"/>
        </w:rPr>
        <w:t>数，包括</w:t>
      </w:r>
      <w:r>
        <w:rPr>
          <w:rFonts w:hint="eastAsia" w:ascii="仿宋" w:hAnsi="仿宋" w:eastAsia="仿宋"/>
          <w:b/>
          <w:color w:val="auto"/>
          <w:sz w:val="32"/>
          <w:szCs w:val="32"/>
          <w:highlight w:val="none"/>
          <w:lang w:eastAsia="zh-CN"/>
        </w:rPr>
        <w:t>一般公共预算和</w:t>
      </w:r>
      <w:r>
        <w:rPr>
          <w:rFonts w:hint="eastAsia" w:ascii="仿宋" w:hAnsi="仿宋" w:eastAsia="仿宋"/>
          <w:b/>
          <w:color w:val="auto"/>
          <w:sz w:val="32"/>
          <w:szCs w:val="32"/>
          <w:highlight w:val="none"/>
        </w:rPr>
        <w:t>政府性基金</w:t>
      </w:r>
      <w:r>
        <w:rPr>
          <w:rFonts w:hint="eastAsia" w:ascii="仿宋" w:hAnsi="仿宋" w:eastAsia="仿宋"/>
          <w:b/>
          <w:color w:val="auto"/>
          <w:sz w:val="32"/>
          <w:szCs w:val="32"/>
          <w:highlight w:val="none"/>
          <w:lang w:eastAsia="zh-CN"/>
        </w:rPr>
        <w:t>预算财政拨款</w:t>
      </w:r>
      <w:r>
        <w:rPr>
          <w:rFonts w:hint="eastAsia" w:ascii="仿宋" w:hAnsi="仿宋" w:eastAsia="仿宋"/>
          <w:b/>
          <w:color w:val="auto"/>
          <w:sz w:val="32"/>
          <w:szCs w:val="32"/>
          <w:highlight w:val="none"/>
        </w:rPr>
        <w:t>支出决算情况。）</w:t>
      </w:r>
    </w:p>
    <w:p w14:paraId="42DEF216">
      <w:pPr>
        <w:spacing w:line="600" w:lineRule="exact"/>
        <w:ind w:firstLine="64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14:paraId="4C3B8F86">
      <w:pPr>
        <w:spacing w:line="600" w:lineRule="exact"/>
        <w:ind w:firstLine="640"/>
        <w:rPr>
          <w:rFonts w:hint="eastAsia"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19940A30">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76920FE4">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hAnsi="Times New Roman" w:eastAsia="仿宋_GB2312" w:cs="Times New Roman"/>
          <w:color w:val="auto"/>
          <w:sz w:val="32"/>
          <w:szCs w:val="32"/>
          <w:highlight w:val="none"/>
          <w:lang w:val="en-US" w:eastAsia="zh-CN"/>
        </w:rPr>
        <w:t>0</w:t>
      </w:r>
      <w:r>
        <w:rPr>
          <w:rFonts w:hint="eastAsia" w:ascii="仿宋_GB2312" w:eastAsia="仿宋_GB2312"/>
          <w:color w:val="auto"/>
          <w:sz w:val="32"/>
          <w:szCs w:val="32"/>
          <w:highlight w:val="none"/>
        </w:rPr>
        <w:t>万元。</w:t>
      </w:r>
    </w:p>
    <w:p w14:paraId="1F60723F">
      <w:pPr>
        <w:spacing w:line="600" w:lineRule="exact"/>
        <w:ind w:firstLine="640" w:firstLineChars="200"/>
        <w:rPr>
          <w:rFonts w:ascii="仿宋_GB2312" w:eastAsia="仿宋_GB2312"/>
          <w:b/>
          <w:color w:val="000000"/>
          <w:sz w:val="32"/>
          <w:szCs w:val="32"/>
        </w:rPr>
      </w:pPr>
      <w:r>
        <w:rPr>
          <w:rFonts w:hint="eastAsia" w:ascii="仿宋_GB2312" w:eastAsia="仿宋_GB2312"/>
          <w:color w:val="000000"/>
          <w:sz w:val="32"/>
          <w:szCs w:val="32"/>
        </w:rPr>
        <w:t>其中：</w:t>
      </w:r>
      <w:r>
        <w:rPr>
          <w:rFonts w:hint="eastAsia" w:ascii="仿宋_GB2312" w:eastAsia="仿宋_GB2312"/>
          <w:b/>
          <w:color w:val="000000"/>
          <w:sz w:val="32"/>
          <w:szCs w:val="32"/>
        </w:rPr>
        <w:t>公务用车购置支出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万元。全年按规定更新购置公务用车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辆，其中：轿车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辆、金额</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万元，越野车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辆、金额</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万元，载客汽车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辆、金额</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万元。截至</w:t>
      </w:r>
      <w:r>
        <w:rPr>
          <w:rFonts w:ascii="仿宋_GB2312" w:eastAsia="仿宋_GB2312"/>
          <w:color w:val="000000"/>
          <w:sz w:val="32"/>
          <w:szCs w:val="32"/>
        </w:rPr>
        <w:t>2020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月底，单位共有公务用车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辆，其中：轿车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辆、越野车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辆、载客汽车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w:t>
      </w:r>
    </w:p>
    <w:p w14:paraId="7B6EC30A">
      <w:pPr>
        <w:spacing w:line="600" w:lineRule="exact"/>
        <w:ind w:firstLine="640"/>
        <w:rPr>
          <w:rFonts w:ascii="仿宋_GB2312" w:eastAsia="仿宋_GB2312"/>
          <w:color w:val="auto"/>
          <w:sz w:val="32"/>
          <w:szCs w:val="32"/>
          <w:highlight w:val="none"/>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14:paraId="68E8BBA1">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与上年持平</w:t>
      </w:r>
      <w:r>
        <w:rPr>
          <w:rFonts w:hint="eastAsia" w:ascii="仿宋_GB2312" w:eastAsia="仿宋_GB2312"/>
          <w:color w:val="auto"/>
          <w:sz w:val="32"/>
          <w:szCs w:val="32"/>
          <w:highlight w:val="none"/>
        </w:rPr>
        <w:t>。其中：</w:t>
      </w:r>
    </w:p>
    <w:p w14:paraId="6B6FEFD9">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_GB2312" w:hAnsi="Times New Roman" w:eastAsia="仿宋_GB2312" w:cs="Times New Roman"/>
          <w:color w:val="auto"/>
          <w:sz w:val="32"/>
          <w:szCs w:val="32"/>
          <w:highlight w:val="none"/>
          <w:lang w:val="en-US" w:eastAsia="zh-CN"/>
        </w:rPr>
        <w:t>0</w:t>
      </w:r>
      <w:r>
        <w:rPr>
          <w:rFonts w:hint="eastAsia" w:ascii="仿宋_GB2312" w:eastAsia="仿宋_GB2312"/>
          <w:color w:val="auto"/>
          <w:sz w:val="32"/>
          <w:szCs w:val="32"/>
          <w:highlight w:val="none"/>
        </w:rPr>
        <w:t>万元。</w:t>
      </w:r>
    </w:p>
    <w:p w14:paraId="12C1DA49">
      <w:pPr>
        <w:spacing w:line="600" w:lineRule="exact"/>
        <w:ind w:firstLine="643" w:firstLineChars="20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_GB2312" w:hAnsi="Times New Roman" w:eastAsia="仿宋_GB2312" w:cs="Times New Roman"/>
          <w:color w:val="auto"/>
          <w:sz w:val="32"/>
          <w:szCs w:val="32"/>
          <w:highlight w:val="none"/>
          <w:lang w:val="en-US" w:eastAsia="zh-CN"/>
        </w:rPr>
        <w:t>0</w:t>
      </w:r>
      <w:r>
        <w:rPr>
          <w:rFonts w:hint="eastAsia" w:ascii="仿宋_GB2312" w:eastAsia="仿宋_GB2312"/>
          <w:color w:val="auto"/>
          <w:sz w:val="32"/>
          <w:szCs w:val="32"/>
          <w:highlight w:val="none"/>
        </w:rPr>
        <w:t>万元。</w:t>
      </w:r>
      <w:bookmarkStart w:id="40" w:name="_Toc15396610"/>
      <w:bookmarkStart w:id="41" w:name="_Toc15377218"/>
    </w:p>
    <w:p w14:paraId="0A3980DB">
      <w:pPr>
        <w:spacing w:line="600" w:lineRule="exact"/>
        <w:ind w:firstLine="640"/>
        <w:outlineLvl w:val="1"/>
        <w:rPr>
          <w:rStyle w:val="31"/>
          <w:rFonts w:ascii="黑体" w:hAnsi="黑体" w:eastAsia="黑体"/>
          <w:color w:val="auto"/>
          <w:highlight w:val="none"/>
        </w:rPr>
      </w:pPr>
      <w:r>
        <w:rPr>
          <w:rFonts w:hint="eastAsia" w:ascii="黑体" w:eastAsia="黑体"/>
          <w:color w:val="auto"/>
          <w:sz w:val="32"/>
          <w:szCs w:val="32"/>
          <w:highlight w:val="none"/>
        </w:rPr>
        <w:t>八、</w:t>
      </w:r>
      <w:r>
        <w:rPr>
          <w:rStyle w:val="31"/>
          <w:rFonts w:hint="eastAsia" w:ascii="黑体" w:hAnsi="黑体" w:eastAsia="黑体"/>
          <w:b w:val="0"/>
          <w:color w:val="auto"/>
          <w:highlight w:val="none"/>
        </w:rPr>
        <w:t>政府性基金预算支出决算情况说明</w:t>
      </w:r>
      <w:bookmarkEnd w:id="40"/>
      <w:bookmarkEnd w:id="41"/>
    </w:p>
    <w:p w14:paraId="7245C735">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8F948AB">
      <w:pPr>
        <w:numPr>
          <w:ilvl w:val="0"/>
          <w:numId w:val="3"/>
        </w:numPr>
        <w:spacing w:line="600" w:lineRule="exact"/>
        <w:ind w:firstLine="640"/>
        <w:outlineLvl w:val="1"/>
        <w:rPr>
          <w:rStyle w:val="31"/>
          <w:rFonts w:ascii="黑体" w:hAnsi="黑体" w:eastAsia="黑体"/>
          <w:b w:val="0"/>
          <w:color w:val="auto"/>
          <w:highlight w:val="none"/>
        </w:rPr>
      </w:pPr>
      <w:bookmarkStart w:id="42" w:name="_Toc15396611"/>
      <w:bookmarkStart w:id="43" w:name="_Toc15377219"/>
      <w:r>
        <w:rPr>
          <w:rStyle w:val="31"/>
          <w:rFonts w:hint="eastAsia" w:ascii="黑体" w:hAnsi="黑体" w:eastAsia="黑体"/>
          <w:b w:val="0"/>
          <w:color w:val="auto"/>
          <w:highlight w:val="none"/>
        </w:rPr>
        <w:t>国有资本经营预算支出决算情况说明</w:t>
      </w:r>
      <w:bookmarkEnd w:id="42"/>
      <w:bookmarkEnd w:id="43"/>
    </w:p>
    <w:p w14:paraId="6DA09D8D">
      <w:pPr>
        <w:spacing w:line="600" w:lineRule="exact"/>
        <w:ind w:firstLine="640"/>
        <w:rPr>
          <w:rFonts w:ascii="方正小标宋简体" w:hAnsi="方正小标宋简体" w:eastAsia="方正小标宋简体" w:cs="方正小标宋简体"/>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拨款支出万元。</w:t>
      </w:r>
    </w:p>
    <w:p w14:paraId="305ACF4E">
      <w:pPr>
        <w:numPr>
          <w:ilvl w:val="0"/>
          <w:numId w:val="3"/>
        </w:numPr>
        <w:spacing w:line="600" w:lineRule="exact"/>
        <w:ind w:firstLine="640"/>
        <w:outlineLvl w:val="1"/>
        <w:rPr>
          <w:rStyle w:val="31"/>
          <w:rFonts w:hint="eastAsia" w:ascii="黑体" w:hAnsi="黑体" w:eastAsia="黑体"/>
          <w:b w:val="0"/>
          <w:color w:val="auto"/>
          <w:highlight w:val="none"/>
        </w:rPr>
      </w:pPr>
      <w:bookmarkStart w:id="44" w:name="_Toc15377221"/>
      <w:bookmarkStart w:id="45" w:name="_Toc15396612"/>
      <w:r>
        <w:rPr>
          <w:rStyle w:val="31"/>
          <w:rFonts w:hint="eastAsia" w:ascii="黑体" w:hAnsi="黑体" w:eastAsia="黑体"/>
          <w:b w:val="0"/>
          <w:color w:val="auto"/>
          <w:highlight w:val="none"/>
        </w:rPr>
        <w:t>其他重要事项的情况说明</w:t>
      </w:r>
      <w:bookmarkEnd w:id="44"/>
      <w:bookmarkEnd w:id="45"/>
    </w:p>
    <w:p w14:paraId="5BFEE333">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14:paraId="3AC1B73B">
      <w:pPr>
        <w:spacing w:line="600" w:lineRule="exact"/>
        <w:ind w:firstLine="640" w:firstLineChars="200"/>
        <w:rPr>
          <w:rFonts w:hint="default" w:ascii="仿宋_GB2312" w:eastAsia="仿宋_GB2312"/>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司法分局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8.36</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1.32</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18.75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 w:hAnsi="仿宋" w:eastAsia="仿宋"/>
          <w:color w:val="auto"/>
          <w:sz w:val="32"/>
          <w:szCs w:val="32"/>
          <w:highlight w:val="none"/>
          <w:lang w:val="en-US" w:eastAsia="zh-CN"/>
        </w:rPr>
        <w:t>劳务派遣人员有增加</w:t>
      </w:r>
      <w:r>
        <w:rPr>
          <w:rFonts w:hint="eastAsia" w:ascii="仿宋_GB2312" w:eastAsia="仿宋_GB2312"/>
          <w:color w:val="auto"/>
          <w:sz w:val="32"/>
          <w:szCs w:val="32"/>
          <w:highlight w:val="none"/>
          <w:lang w:val="en-US" w:eastAsia="zh-CN"/>
        </w:rPr>
        <w:t>。</w:t>
      </w:r>
    </w:p>
    <w:p w14:paraId="69B13C10">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14:paraId="157D0BD6">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14:paraId="35389781">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司法分局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5E6563BC">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14:paraId="13E30AF2">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14:paraId="165C3501">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司法分局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1DCC35AC">
      <w:pPr>
        <w:autoSpaceDE w:val="0"/>
        <w:autoSpaceDN w:val="0"/>
        <w:adjustRightInd w:val="0"/>
        <w:spacing w:line="600" w:lineRule="exact"/>
        <w:ind w:firstLine="643" w:firstLineChars="200"/>
        <w:jc w:val="left"/>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w:t>
      </w:r>
      <w:r>
        <w:rPr>
          <w:rFonts w:hint="eastAsia" w:ascii="仿宋" w:hAnsi="仿宋" w:eastAsia="仿宋"/>
          <w:b/>
          <w:color w:val="auto"/>
          <w:sz w:val="32"/>
          <w:szCs w:val="32"/>
          <w:highlight w:val="none"/>
          <w:lang w:eastAsia="zh-CN"/>
        </w:rPr>
        <w:t>于</w:t>
      </w:r>
      <w:r>
        <w:rPr>
          <w:rFonts w:hint="eastAsia" w:ascii="仿宋" w:hAnsi="仿宋" w:eastAsia="仿宋"/>
          <w:b/>
          <w:color w:val="auto"/>
          <w:sz w:val="32"/>
          <w:szCs w:val="32"/>
          <w:highlight w:val="none"/>
        </w:rPr>
        <w:t>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表，按</w:t>
      </w:r>
      <w:r>
        <w:rPr>
          <w:rFonts w:hint="eastAsia" w:ascii="仿宋" w:hAnsi="仿宋" w:eastAsia="仿宋"/>
          <w:b/>
          <w:color w:val="auto"/>
          <w:sz w:val="32"/>
          <w:szCs w:val="32"/>
          <w:highlight w:val="none"/>
          <w:lang w:eastAsia="zh-CN"/>
        </w:rPr>
        <w:t>单位</w:t>
      </w:r>
      <w:r>
        <w:rPr>
          <w:rFonts w:hint="eastAsia" w:ascii="仿宋" w:hAnsi="仿宋" w:eastAsia="仿宋"/>
          <w:b/>
          <w:color w:val="auto"/>
          <w:sz w:val="32"/>
          <w:szCs w:val="32"/>
          <w:highlight w:val="none"/>
        </w:rPr>
        <w:t>决算报表填报数据罗列车辆情况。）</w:t>
      </w:r>
    </w:p>
    <w:p w14:paraId="22E75A1C">
      <w:pPr>
        <w:autoSpaceDE w:val="0"/>
        <w:autoSpaceDN w:val="0"/>
        <w:adjustRightInd w:val="0"/>
        <w:spacing w:line="600" w:lineRule="exact"/>
        <w:ind w:firstLine="643" w:firstLineChars="200"/>
        <w:jc w:val="left"/>
        <w:outlineLvl w:val="2"/>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（四）预算绩效管理情况</w:t>
      </w:r>
    </w:p>
    <w:p w14:paraId="6BEBFABD">
      <w:pPr>
        <w:pStyle w:val="6"/>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根据预算绩效管理要求，本</w:t>
      </w:r>
      <w:r>
        <w:rPr>
          <w:rFonts w:hint="eastAsia" w:hAnsi="仿宋_GB2312" w:cs="仿宋_GB2312"/>
          <w:color w:val="auto"/>
          <w:sz w:val="32"/>
          <w:szCs w:val="32"/>
          <w:highlight w:val="none"/>
          <w:lang w:val="en-US" w:eastAsia="zh-CN"/>
        </w:rPr>
        <w:t>部门</w:t>
      </w:r>
      <w:r>
        <w:rPr>
          <w:rFonts w:hint="eastAsia" w:ascii="仿宋_GB2312" w:hAnsi="仿宋_GB2312" w:eastAsia="仿宋_GB2312" w:cs="仿宋_GB2312"/>
          <w:color w:val="auto"/>
          <w:sz w:val="32"/>
          <w:szCs w:val="32"/>
          <w:highlight w:val="none"/>
        </w:rPr>
        <w:t>在20</w:t>
      </w:r>
      <w:r>
        <w:rPr>
          <w:rFonts w:hint="eastAsia" w:hAnsi="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年度预算编制阶段，组织对</w:t>
      </w:r>
      <w:r>
        <w:rPr>
          <w:rFonts w:hint="eastAsia" w:hAnsi="仿宋_GB2312" w:cs="仿宋_GB2312"/>
          <w:color w:val="auto"/>
          <w:sz w:val="32"/>
          <w:szCs w:val="32"/>
          <w:highlight w:val="none"/>
          <w:lang w:val="en-US" w:eastAsia="zh-CN"/>
        </w:rPr>
        <w:t>劳务费</w:t>
      </w:r>
      <w:r>
        <w:rPr>
          <w:rFonts w:hint="eastAsia" w:ascii="仿宋_GB2312" w:hAnsi="仿宋_GB2312" w:eastAsia="仿宋_GB2312" w:cs="仿宋_GB2312"/>
          <w:color w:val="auto"/>
          <w:sz w:val="32"/>
          <w:szCs w:val="32"/>
          <w:highlight w:val="none"/>
        </w:rPr>
        <w:t>项目开展了预算事前绩效评估，对</w:t>
      </w:r>
      <w:r>
        <w:rPr>
          <w:rFonts w:hint="eastAsia" w:hAnsi="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个项目编制了绩效目标，预算执行过程中，选取</w:t>
      </w:r>
      <w:r>
        <w:rPr>
          <w:rFonts w:hint="eastAsia" w:hAnsi="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个项目开展绩效监控</w:t>
      </w:r>
      <w:r>
        <w:rPr>
          <w:rFonts w:hint="eastAsia" w:hAnsi="仿宋_GB2312" w:cs="仿宋_GB2312"/>
          <w:color w:val="auto"/>
          <w:sz w:val="32"/>
          <w:szCs w:val="32"/>
          <w:highlight w:val="none"/>
          <w:lang w:eastAsia="zh-CN"/>
        </w:rPr>
        <w:t>。</w:t>
      </w:r>
    </w:p>
    <w:p w14:paraId="6D6E79C0">
      <w:pPr>
        <w:numPr>
          <w:ilvl w:val="0"/>
          <w:numId w:val="0"/>
        </w:num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val="en-US" w:eastAsia="zh-CN"/>
        </w:rPr>
        <w:t>2023年度一般公共预算全面开展绩效自评，形成</w:t>
      </w:r>
      <w:r>
        <w:rPr>
          <w:rFonts w:hint="eastAsia" w:ascii="仿宋_GB2312" w:hAnsi="仿宋_GB2312" w:eastAsia="仿宋_GB2312" w:cs="仿宋_GB2312"/>
          <w:color w:val="auto"/>
          <w:sz w:val="32"/>
          <w:szCs w:val="32"/>
          <w:highlight w:val="none"/>
          <w:lang w:eastAsia="zh-CN"/>
        </w:rPr>
        <w:t>部门整体（含部门预算项目）</w:t>
      </w:r>
      <w:r>
        <w:rPr>
          <w:rFonts w:hint="eastAsia" w:ascii="仿宋_GB2312" w:hAnsi="仿宋_GB2312" w:eastAsia="仿宋_GB2312" w:cs="仿宋_GB2312"/>
          <w:color w:val="auto"/>
          <w:sz w:val="32"/>
          <w:szCs w:val="32"/>
          <w:highlight w:val="none"/>
          <w:lang w:val="en-US" w:eastAsia="zh-CN"/>
        </w:rPr>
        <w:t>绩效自评报告</w:t>
      </w:r>
      <w:r>
        <w:rPr>
          <w:rFonts w:hint="eastAsia"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其中，部门整体绩效自评得分为</w:t>
      </w:r>
      <w:r>
        <w:rPr>
          <w:rFonts w:hint="eastAsia" w:ascii="仿宋_GB2312" w:hAnsi="仿宋_GB2312" w:eastAsia="仿宋_GB2312" w:cs="仿宋_GB2312"/>
          <w:b w:val="0"/>
          <w:bCs w:val="0"/>
          <w:kern w:val="2"/>
          <w:sz w:val="32"/>
          <w:szCs w:val="32"/>
          <w:lang w:val="en-US" w:eastAsia="zh-CN" w:bidi="ar-SA"/>
        </w:rPr>
        <w:t>93.05</w:t>
      </w:r>
      <w:r>
        <w:rPr>
          <w:rFonts w:hint="eastAsia" w:ascii="仿宋_GB2312" w:hAnsi="仿宋_GB2312" w:eastAsia="仿宋_GB2312" w:cs="仿宋_GB2312"/>
          <w:color w:val="auto"/>
          <w:sz w:val="32"/>
          <w:szCs w:val="32"/>
          <w:highlight w:val="none"/>
          <w:lang w:val="en-US" w:eastAsia="zh-CN"/>
        </w:rPr>
        <w:t>分，绩效自评综述：</w:t>
      </w:r>
      <w:r>
        <w:rPr>
          <w:rFonts w:hint="eastAsia" w:ascii="仿宋_GB2312" w:hAnsi="仿宋_GB2312" w:eastAsia="仿宋_GB2312" w:cs="仿宋_GB2312"/>
          <w:b w:val="0"/>
          <w:bCs w:val="0"/>
          <w:kern w:val="2"/>
          <w:sz w:val="32"/>
          <w:szCs w:val="32"/>
          <w:lang w:val="en-US" w:eastAsia="zh-CN" w:bidi="ar-SA"/>
        </w:rPr>
        <w:t>2023年度，本部门绩效目标编制完整、细化量化；年度类涉及执行7个项目，共计8项数量指标，绩效目标完成率100%；年度内开展了7个项目的绩效运行监控，但未对项目进行预算调整。2023年，我局积极履职，强化管理，较好的完成了年度工作目标。通过加强预算收支管理，不断建立健全内部管理制度，梳理内部管理流程，部门整体支出管理水平得到提升。</w:t>
      </w:r>
      <w:r>
        <w:rPr>
          <w:rFonts w:hint="eastAsia" w:ascii="仿宋_GB2312" w:hAnsi="仿宋_GB2312" w:eastAsia="仿宋_GB2312" w:cs="仿宋_GB2312"/>
          <w:color w:val="auto"/>
          <w:sz w:val="32"/>
          <w:szCs w:val="32"/>
          <w:highlight w:val="none"/>
          <w:lang w:val="en-US" w:eastAsia="zh-CN"/>
        </w:rPr>
        <w:t>绩效自评报告详见附件。</w:t>
      </w:r>
    </w:p>
    <w:p w14:paraId="5FAC66C0">
      <w:pPr>
        <w:pStyle w:val="6"/>
        <w:ind w:firstLine="640" w:firstLineChars="200"/>
        <w:rPr>
          <w:rFonts w:hint="eastAsia" w:ascii="仿宋_GB2312" w:hAnsi="仿宋_GB2312" w:eastAsia="仿宋_GB2312" w:cs="仿宋_GB2312"/>
          <w:color w:val="auto"/>
          <w:sz w:val="32"/>
          <w:szCs w:val="32"/>
          <w:highlight w:val="none"/>
        </w:rPr>
      </w:pPr>
    </w:p>
    <w:p w14:paraId="72DF2BC8">
      <w:pPr>
        <w:pStyle w:val="6"/>
        <w:ind w:firstLine="640" w:firstLineChars="200"/>
        <w:rPr>
          <w:rFonts w:hint="eastAsia" w:ascii="仿宋_GB2312" w:hAnsi="仿宋_GB2312" w:eastAsia="仿宋_GB2312" w:cs="仿宋_GB2312"/>
          <w:color w:val="auto"/>
          <w:sz w:val="32"/>
          <w:szCs w:val="32"/>
          <w:highlight w:val="none"/>
        </w:rPr>
      </w:pPr>
    </w:p>
    <w:p w14:paraId="4DC1D89D">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154F4613">
      <w:pPr>
        <w:numPr>
          <w:ilvl w:val="0"/>
          <w:numId w:val="4"/>
        </w:numPr>
        <w:spacing w:line="600" w:lineRule="exact"/>
        <w:ind w:firstLine="660" w:firstLineChars="150"/>
        <w:jc w:val="center"/>
        <w:outlineLvl w:val="0"/>
        <w:rPr>
          <w:rStyle w:val="30"/>
          <w:rFonts w:ascii="黑体" w:hAnsi="黑体" w:eastAsia="黑体"/>
          <w:b w:val="0"/>
          <w:color w:val="auto"/>
          <w:highlight w:val="none"/>
        </w:rPr>
      </w:pPr>
      <w:bookmarkStart w:id="49" w:name="_Toc15377225"/>
      <w:bookmarkStart w:id="50" w:name="_Toc15396613"/>
      <w:r>
        <w:rPr>
          <w:rFonts w:hint="eastAsia" w:ascii="黑体" w:hAnsi="黑体" w:eastAsia="黑体"/>
          <w:color w:val="auto"/>
          <w:sz w:val="44"/>
          <w:szCs w:val="44"/>
          <w:highlight w:val="none"/>
        </w:rPr>
        <w:t>名</w:t>
      </w:r>
      <w:r>
        <w:rPr>
          <w:rStyle w:val="30"/>
          <w:rFonts w:hint="eastAsia" w:ascii="黑体" w:hAnsi="黑体" w:eastAsia="黑体"/>
          <w:b w:val="0"/>
          <w:color w:val="auto"/>
          <w:highlight w:val="none"/>
        </w:rPr>
        <w:t>词解释</w:t>
      </w:r>
      <w:bookmarkEnd w:id="49"/>
      <w:bookmarkEnd w:id="50"/>
    </w:p>
    <w:p w14:paraId="4D197E6E">
      <w:pPr>
        <w:spacing w:line="600" w:lineRule="exact"/>
        <w:jc w:val="left"/>
        <w:rPr>
          <w:rFonts w:ascii="宋体"/>
          <w:b/>
          <w:color w:val="auto"/>
          <w:sz w:val="44"/>
          <w:szCs w:val="44"/>
          <w:highlight w:val="none"/>
        </w:rPr>
      </w:pPr>
    </w:p>
    <w:p w14:paraId="4AA8A530">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350C9AEF">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事业收入：指事业单位开展专业业务活动及辅助活动取得的收入。如…（二级预算单位事业收入情况）等。</w:t>
      </w:r>
    </w:p>
    <w:p w14:paraId="3F3D2E95">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经营收入：指事业单位在专业业务活动及其辅助活动之外开展非独立核算经营活动取得的收入。如…（二级预算单位经营收入情况）等。</w:t>
      </w:r>
    </w:p>
    <w:p w14:paraId="5C85DE53">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其他收入：指单位取得的除上述收入以外的各项收入。主要是…（收入类型）等。</w:t>
      </w:r>
      <w:r>
        <w:rPr>
          <w:rFonts w:ascii="仿宋_GB2312" w:eastAsia="仿宋_GB2312"/>
          <w:color w:val="auto"/>
          <w:sz w:val="32"/>
          <w:szCs w:val="32"/>
          <w:highlight w:val="none"/>
        </w:rPr>
        <w:t xml:space="preserve"> </w:t>
      </w:r>
    </w:p>
    <w:p w14:paraId="2371EF68">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eastAsia="仿宋_GB2312"/>
          <w:color w:val="auto"/>
          <w:sz w:val="32"/>
          <w:szCs w:val="32"/>
          <w:highlight w:val="none"/>
          <w:lang w:eastAsia="zh-CN"/>
        </w:rPr>
        <w:t>使用非财政拨款结余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33A1B738">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3FA111BD">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3B75AE90">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4B42BF7D">
      <w:pPr>
        <w:ind w:firstLine="640" w:firstLineChars="200"/>
        <w:rPr>
          <w:rFonts w:ascii="仿宋_GB2312" w:eastAsia="仿宋_GB2312"/>
          <w:color w:val="000000"/>
          <w:sz w:val="32"/>
          <w:szCs w:val="32"/>
        </w:rPr>
      </w:pPr>
      <w:r>
        <w:rPr>
          <w:rFonts w:ascii="仿宋_GB2312" w:eastAsia="仿宋_GB2312"/>
          <w:color w:val="000000"/>
          <w:sz w:val="32"/>
          <w:szCs w:val="32"/>
        </w:rPr>
        <w:t>9.</w:t>
      </w:r>
      <w:r>
        <w:rPr>
          <w:rFonts w:hint="eastAsia" w:ascii="仿宋_GB2312" w:eastAsia="仿宋_GB2312"/>
          <w:color w:val="000000"/>
          <w:sz w:val="32"/>
          <w:szCs w:val="32"/>
        </w:rPr>
        <w:t>一般公共服务（类）</w:t>
      </w:r>
      <w:r>
        <w:rPr>
          <w:rFonts w:hint="eastAsia" w:ascii="仿宋_GB2312" w:eastAsia="仿宋_GB2312"/>
          <w:color w:val="000000"/>
          <w:sz w:val="32"/>
          <w:szCs w:val="32"/>
          <w:lang w:val="en-US" w:eastAsia="zh-CN"/>
        </w:rPr>
        <w:t>政府办公厅</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行政运行</w:t>
      </w:r>
      <w:r>
        <w:rPr>
          <w:rFonts w:hint="eastAsia" w:ascii="仿宋_GB2312" w:eastAsia="仿宋_GB2312"/>
          <w:color w:val="000000"/>
          <w:sz w:val="32"/>
          <w:szCs w:val="32"/>
        </w:rPr>
        <w:t>（项）：指</w:t>
      </w:r>
      <w:r>
        <w:rPr>
          <w:rFonts w:hint="eastAsia" w:ascii="仿宋_GB2312" w:eastAsia="仿宋_GB2312"/>
          <w:color w:val="000000"/>
          <w:sz w:val="32"/>
          <w:szCs w:val="32"/>
          <w:lang w:val="en-US" w:eastAsia="zh-CN"/>
        </w:rPr>
        <w:t>反映行政单位（包括实行公务员管理的事业单位）的基本支出</w:t>
      </w:r>
      <w:r>
        <w:rPr>
          <w:rFonts w:hint="eastAsia" w:ascii="仿宋_GB2312" w:eastAsia="仿宋_GB2312"/>
          <w:color w:val="000000"/>
          <w:sz w:val="32"/>
          <w:szCs w:val="32"/>
        </w:rPr>
        <w:t>。</w:t>
      </w:r>
    </w:p>
    <w:p w14:paraId="724B3F03">
      <w:pPr>
        <w:ind w:firstLine="640" w:firstLineChars="200"/>
        <w:rPr>
          <w:rFonts w:ascii="仿宋_GB2312" w:eastAsia="仿宋_GB2312"/>
          <w:color w:val="000000"/>
          <w:sz w:val="32"/>
          <w:szCs w:val="32"/>
        </w:rPr>
      </w:pPr>
      <w:r>
        <w:rPr>
          <w:rFonts w:ascii="仿宋_GB2312" w:eastAsia="仿宋_GB2312"/>
          <w:color w:val="000000"/>
          <w:sz w:val="32"/>
          <w:szCs w:val="32"/>
        </w:rPr>
        <w:t>10.</w:t>
      </w:r>
      <w:r>
        <w:rPr>
          <w:rFonts w:hint="eastAsia" w:ascii="仿宋_GB2312" w:eastAsia="仿宋_GB2312"/>
          <w:color w:val="000000"/>
          <w:sz w:val="32"/>
          <w:szCs w:val="32"/>
          <w:lang w:val="en-US" w:eastAsia="zh-CN"/>
        </w:rPr>
        <w:t>公共安全支出</w:t>
      </w:r>
      <w:r>
        <w:rPr>
          <w:rFonts w:hint="eastAsia" w:ascii="仿宋_GB2312" w:eastAsia="仿宋_GB2312"/>
          <w:color w:val="000000"/>
          <w:sz w:val="32"/>
          <w:szCs w:val="32"/>
        </w:rPr>
        <w:t>（类）</w:t>
      </w:r>
      <w:r>
        <w:rPr>
          <w:rFonts w:hint="eastAsia" w:ascii="仿宋_GB2312" w:eastAsia="仿宋_GB2312"/>
          <w:color w:val="000000"/>
          <w:sz w:val="32"/>
          <w:szCs w:val="32"/>
          <w:lang w:val="en-US" w:eastAsia="zh-CN"/>
        </w:rPr>
        <w:t>司法</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行政运行</w:t>
      </w:r>
      <w:r>
        <w:rPr>
          <w:rFonts w:hint="eastAsia" w:ascii="仿宋_GB2312" w:eastAsia="仿宋_GB2312"/>
          <w:color w:val="000000"/>
          <w:sz w:val="32"/>
          <w:szCs w:val="32"/>
        </w:rPr>
        <w:t>（项）：指</w:t>
      </w:r>
      <w:r>
        <w:rPr>
          <w:rFonts w:hint="eastAsia" w:ascii="仿宋_GB2312" w:eastAsia="仿宋_GB2312"/>
          <w:color w:val="000000"/>
          <w:sz w:val="32"/>
          <w:szCs w:val="32"/>
          <w:lang w:val="en-US" w:eastAsia="zh-CN"/>
        </w:rPr>
        <w:t>反映行政单位（包括实行公务员管理的事业单位）的基本支出</w:t>
      </w:r>
      <w:r>
        <w:rPr>
          <w:rFonts w:hint="eastAsia" w:ascii="仿宋_GB2312" w:eastAsia="仿宋_GB2312"/>
          <w:color w:val="000000"/>
          <w:sz w:val="32"/>
          <w:szCs w:val="32"/>
        </w:rPr>
        <w:t>。</w:t>
      </w:r>
    </w:p>
    <w:p w14:paraId="27AA2A5D">
      <w:pPr>
        <w:ind w:firstLine="640" w:firstLineChars="200"/>
        <w:rPr>
          <w:rFonts w:ascii="仿宋_GB2312" w:eastAsia="仿宋_GB2312"/>
          <w:color w:val="000000"/>
          <w:sz w:val="32"/>
          <w:szCs w:val="32"/>
        </w:rPr>
      </w:pPr>
      <w:r>
        <w:rPr>
          <w:rFonts w:ascii="仿宋_GB2312" w:eastAsia="仿宋_GB2312"/>
          <w:color w:val="000000"/>
          <w:sz w:val="32"/>
          <w:szCs w:val="32"/>
        </w:rPr>
        <w:t>11.</w:t>
      </w:r>
      <w:r>
        <w:rPr>
          <w:rFonts w:hint="eastAsia" w:ascii="仿宋_GB2312" w:eastAsia="仿宋_GB2312"/>
          <w:color w:val="000000"/>
          <w:sz w:val="32"/>
          <w:szCs w:val="32"/>
          <w:lang w:val="en-US" w:eastAsia="zh-CN"/>
        </w:rPr>
        <w:t>公共安全支出</w:t>
      </w:r>
      <w:r>
        <w:rPr>
          <w:rFonts w:hint="eastAsia" w:ascii="仿宋_GB2312" w:eastAsia="仿宋_GB2312"/>
          <w:color w:val="000000"/>
          <w:sz w:val="32"/>
          <w:szCs w:val="32"/>
        </w:rPr>
        <w:t>（类）</w:t>
      </w:r>
      <w:r>
        <w:rPr>
          <w:rFonts w:hint="eastAsia" w:ascii="仿宋_GB2312" w:eastAsia="仿宋_GB2312"/>
          <w:color w:val="000000"/>
          <w:sz w:val="32"/>
          <w:szCs w:val="32"/>
          <w:lang w:val="en-US" w:eastAsia="zh-CN"/>
        </w:rPr>
        <w:t>司法</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法治建设</w:t>
      </w:r>
      <w:r>
        <w:rPr>
          <w:rFonts w:hint="eastAsia" w:ascii="仿宋_GB2312" w:eastAsia="仿宋_GB2312"/>
          <w:color w:val="000000"/>
          <w:sz w:val="32"/>
          <w:szCs w:val="32"/>
        </w:rPr>
        <w:t>（项）：</w:t>
      </w:r>
      <w:r>
        <w:rPr>
          <w:rFonts w:hint="eastAsia" w:ascii="仿宋_GB2312" w:eastAsia="仿宋_GB2312"/>
          <w:color w:val="000000"/>
          <w:sz w:val="32"/>
          <w:szCs w:val="32"/>
          <w:lang w:val="en-US" w:eastAsia="zh-CN"/>
        </w:rPr>
        <w:t>反映各级政府用于法治建设方面的支出</w:t>
      </w:r>
      <w:r>
        <w:rPr>
          <w:rFonts w:hint="eastAsia" w:ascii="仿宋_GB2312" w:eastAsia="仿宋_GB2312"/>
          <w:color w:val="000000"/>
          <w:sz w:val="32"/>
          <w:szCs w:val="32"/>
        </w:rPr>
        <w:t>。</w:t>
      </w:r>
    </w:p>
    <w:p w14:paraId="1A0E1FC2">
      <w:pPr>
        <w:spacing w:line="600" w:lineRule="exact"/>
        <w:ind w:firstLine="640"/>
        <w:rPr>
          <w:rFonts w:hint="eastAsia" w:ascii="仿宋_GB2312" w:eastAsia="仿宋_GB2312"/>
          <w:color w:val="000000"/>
          <w:sz w:val="32"/>
          <w:szCs w:val="32"/>
        </w:rPr>
      </w:pPr>
      <w:r>
        <w:rPr>
          <w:rFonts w:ascii="仿宋_GB2312" w:eastAsia="仿宋_GB2312"/>
          <w:color w:val="000000"/>
          <w:sz w:val="32"/>
          <w:szCs w:val="32"/>
        </w:rPr>
        <w:t>12.</w:t>
      </w:r>
      <w:r>
        <w:rPr>
          <w:rFonts w:hint="eastAsia" w:ascii="仿宋_GB2312" w:eastAsia="仿宋_GB2312"/>
          <w:color w:val="000000"/>
          <w:sz w:val="32"/>
          <w:szCs w:val="32"/>
          <w:lang w:val="en-US" w:eastAsia="zh-CN"/>
        </w:rPr>
        <w:t>公共安全支出</w:t>
      </w:r>
      <w:r>
        <w:rPr>
          <w:rFonts w:hint="eastAsia" w:ascii="仿宋_GB2312" w:eastAsia="仿宋_GB2312"/>
          <w:color w:val="000000"/>
          <w:sz w:val="32"/>
          <w:szCs w:val="32"/>
        </w:rPr>
        <w:t>（类）</w:t>
      </w:r>
      <w:r>
        <w:rPr>
          <w:rFonts w:hint="eastAsia" w:ascii="仿宋_GB2312" w:eastAsia="仿宋_GB2312"/>
          <w:color w:val="000000"/>
          <w:sz w:val="32"/>
          <w:szCs w:val="32"/>
          <w:lang w:val="en-US" w:eastAsia="zh-CN"/>
        </w:rPr>
        <w:t>司法</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其他司法支出</w:t>
      </w:r>
      <w:r>
        <w:rPr>
          <w:rFonts w:hint="eastAsia" w:ascii="仿宋_GB2312" w:eastAsia="仿宋_GB2312"/>
          <w:color w:val="000000"/>
          <w:sz w:val="32"/>
          <w:szCs w:val="32"/>
        </w:rPr>
        <w:t>（项）：指</w:t>
      </w:r>
      <w:r>
        <w:rPr>
          <w:rFonts w:hint="eastAsia" w:ascii="仿宋_GB2312" w:eastAsia="仿宋_GB2312"/>
          <w:color w:val="000000"/>
          <w:sz w:val="32"/>
          <w:szCs w:val="32"/>
          <w:lang w:val="en-US" w:eastAsia="zh-CN"/>
        </w:rPr>
        <w:t>反映上述项目以外的其他司法方面的支出</w:t>
      </w:r>
      <w:r>
        <w:rPr>
          <w:rFonts w:hint="eastAsia" w:ascii="仿宋_GB2312" w:eastAsia="仿宋_GB2312"/>
          <w:color w:val="000000"/>
          <w:sz w:val="32"/>
          <w:szCs w:val="32"/>
        </w:rPr>
        <w:t>。</w:t>
      </w:r>
    </w:p>
    <w:p w14:paraId="6D1D673C">
      <w:pPr>
        <w:pStyle w:val="2"/>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13.公共安全支出</w:t>
      </w:r>
      <w:r>
        <w:rPr>
          <w:rFonts w:hint="eastAsia" w:ascii="仿宋_GB2312" w:eastAsia="仿宋_GB2312"/>
          <w:color w:val="000000"/>
          <w:sz w:val="32"/>
          <w:szCs w:val="32"/>
        </w:rPr>
        <w:t>（类）</w:t>
      </w:r>
      <w:r>
        <w:rPr>
          <w:rFonts w:hint="eastAsia" w:ascii="仿宋_GB2312" w:eastAsia="仿宋_GB2312"/>
          <w:color w:val="000000"/>
          <w:sz w:val="32"/>
          <w:szCs w:val="32"/>
          <w:lang w:val="en-US" w:eastAsia="zh-CN"/>
        </w:rPr>
        <w:t>司法</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律师管理</w:t>
      </w:r>
      <w:r>
        <w:rPr>
          <w:rFonts w:hint="eastAsia" w:ascii="仿宋_GB2312" w:eastAsia="仿宋_GB2312"/>
          <w:color w:val="000000"/>
          <w:sz w:val="32"/>
          <w:szCs w:val="32"/>
        </w:rPr>
        <w:t>（项）</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反映司法行政部门用于律师管理和法律顾问的相关支出。</w:t>
      </w:r>
    </w:p>
    <w:p w14:paraId="3971E642">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14.公共安全支出</w:t>
      </w:r>
      <w:r>
        <w:rPr>
          <w:rFonts w:hint="eastAsia" w:ascii="仿宋_GB2312" w:eastAsia="仿宋_GB2312"/>
          <w:color w:val="000000"/>
          <w:sz w:val="32"/>
          <w:szCs w:val="32"/>
        </w:rPr>
        <w:t>（类）</w:t>
      </w:r>
      <w:r>
        <w:rPr>
          <w:rFonts w:hint="eastAsia" w:ascii="仿宋_GB2312" w:eastAsia="仿宋_GB2312"/>
          <w:color w:val="000000"/>
          <w:sz w:val="32"/>
          <w:szCs w:val="32"/>
          <w:lang w:val="en-US" w:eastAsia="zh-CN"/>
        </w:rPr>
        <w:t>司法</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公共法律服务</w:t>
      </w:r>
      <w:r>
        <w:rPr>
          <w:rFonts w:hint="eastAsia" w:ascii="仿宋_GB2312" w:eastAsia="仿宋_GB2312"/>
          <w:color w:val="000000"/>
          <w:sz w:val="32"/>
          <w:szCs w:val="32"/>
        </w:rPr>
        <w:t>（项）</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反映司法行政部门用于法律援助、司法鉴定、公证、仲裁等公共法律服务工作的相关支出。</w:t>
      </w:r>
    </w:p>
    <w:p w14:paraId="52825654">
      <w:pPr>
        <w:pStyle w:val="2"/>
        <w:rPr>
          <w:rFonts w:hint="default" w:eastAsia="仿宋_GB2312"/>
          <w:lang w:val="en-US" w:eastAsia="zh-CN"/>
        </w:rPr>
      </w:pPr>
      <w:r>
        <w:rPr>
          <w:rFonts w:hint="eastAsia" w:ascii="仿宋_GB2312" w:eastAsia="仿宋_GB2312"/>
          <w:color w:val="000000"/>
          <w:sz w:val="32"/>
          <w:szCs w:val="32"/>
          <w:lang w:val="en-US" w:eastAsia="zh-CN"/>
        </w:rPr>
        <w:t>15.公共安全支出</w:t>
      </w:r>
      <w:r>
        <w:rPr>
          <w:rFonts w:hint="eastAsia" w:ascii="仿宋_GB2312" w:eastAsia="仿宋_GB2312"/>
          <w:color w:val="000000"/>
          <w:sz w:val="32"/>
          <w:szCs w:val="32"/>
        </w:rPr>
        <w:t>（类）</w:t>
      </w:r>
      <w:r>
        <w:rPr>
          <w:rFonts w:hint="eastAsia" w:ascii="仿宋_GB2312" w:eastAsia="仿宋_GB2312"/>
          <w:color w:val="000000"/>
          <w:sz w:val="32"/>
          <w:szCs w:val="32"/>
          <w:lang w:val="en-US" w:eastAsia="zh-CN"/>
        </w:rPr>
        <w:t>司法</w:t>
      </w:r>
      <w:r>
        <w:rPr>
          <w:rFonts w:hint="eastAsia" w:ascii="仿宋_GB2312" w:eastAsia="仿宋_GB2312"/>
          <w:color w:val="000000"/>
          <w:sz w:val="32"/>
          <w:szCs w:val="32"/>
        </w:rPr>
        <w:t>（款）</w:t>
      </w:r>
      <w:r>
        <w:rPr>
          <w:rFonts w:hint="eastAsia" w:ascii="仿宋_GB2312" w:eastAsia="仿宋_GB2312"/>
          <w:color w:val="000000"/>
          <w:sz w:val="32"/>
          <w:szCs w:val="32"/>
          <w:lang w:val="en-US" w:eastAsia="zh-CN"/>
        </w:rPr>
        <w:t>社区矫正</w:t>
      </w:r>
      <w:r>
        <w:rPr>
          <w:rFonts w:hint="eastAsia" w:ascii="仿宋_GB2312" w:eastAsia="仿宋_GB2312"/>
          <w:color w:val="000000"/>
          <w:sz w:val="32"/>
          <w:szCs w:val="32"/>
        </w:rPr>
        <w:t>（项）</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反映司法行政部门用于社区矫正的相关支出。</w:t>
      </w:r>
    </w:p>
    <w:p w14:paraId="1FB5F1E5">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16</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0AF87713">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17</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11B95F96">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18</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经营支出：指事业单位在专业业务活动及其辅助活动之外开展非独立核算经营活动发生的支出。</w:t>
      </w:r>
    </w:p>
    <w:p w14:paraId="0847E481">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19</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30462B5">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20</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FA86C41">
      <w:pPr>
        <w:spacing w:line="600" w:lineRule="exact"/>
        <w:jc w:val="center"/>
        <w:outlineLvl w:val="0"/>
        <w:rPr>
          <w:rFonts w:ascii="宋体"/>
          <w:b/>
          <w:color w:val="auto"/>
          <w:sz w:val="44"/>
          <w:szCs w:val="44"/>
          <w:highlight w:val="none"/>
        </w:rPr>
      </w:pPr>
      <w:bookmarkStart w:id="51" w:name="_Toc15377226"/>
      <w:r>
        <w:rPr>
          <w:rFonts w:ascii="宋体"/>
          <w:b/>
          <w:color w:val="auto"/>
          <w:sz w:val="44"/>
          <w:szCs w:val="44"/>
          <w:highlight w:val="none"/>
        </w:rPr>
        <w:br w:type="page"/>
      </w:r>
      <w:bookmarkStart w:id="52" w:name="_Toc15396614"/>
    </w:p>
    <w:p w14:paraId="64EBC865">
      <w:pPr>
        <w:spacing w:line="600" w:lineRule="exact"/>
        <w:jc w:val="center"/>
        <w:outlineLvl w:val="0"/>
        <w:rPr>
          <w:rFonts w:ascii="宋体"/>
          <w:b/>
          <w:color w:val="auto"/>
          <w:sz w:val="44"/>
          <w:szCs w:val="44"/>
          <w:highlight w:val="none"/>
        </w:rPr>
      </w:pPr>
    </w:p>
    <w:p w14:paraId="315CC0C3">
      <w:pPr>
        <w:spacing w:line="600" w:lineRule="exact"/>
        <w:jc w:val="center"/>
        <w:outlineLvl w:val="0"/>
        <w:rPr>
          <w:rFonts w:ascii="宋体"/>
          <w:b/>
          <w:color w:val="auto"/>
          <w:sz w:val="44"/>
          <w:szCs w:val="44"/>
          <w:highlight w:val="none"/>
        </w:rPr>
      </w:pPr>
    </w:p>
    <w:p w14:paraId="624530C0">
      <w:pPr>
        <w:spacing w:line="600" w:lineRule="exact"/>
        <w:jc w:val="center"/>
        <w:outlineLvl w:val="0"/>
        <w:rPr>
          <w:rFonts w:ascii="宋体"/>
          <w:b/>
          <w:color w:val="auto"/>
          <w:sz w:val="44"/>
          <w:szCs w:val="44"/>
          <w:highlight w:val="none"/>
        </w:rPr>
      </w:pPr>
    </w:p>
    <w:p w14:paraId="703DA930">
      <w:pPr>
        <w:spacing w:line="600" w:lineRule="exact"/>
        <w:jc w:val="center"/>
        <w:outlineLvl w:val="0"/>
        <w:rPr>
          <w:rFonts w:ascii="宋体"/>
          <w:b/>
          <w:color w:val="auto"/>
          <w:sz w:val="44"/>
          <w:szCs w:val="44"/>
          <w:highlight w:val="none"/>
        </w:rPr>
      </w:pPr>
    </w:p>
    <w:p w14:paraId="0A71EC48">
      <w:pPr>
        <w:spacing w:line="600" w:lineRule="exact"/>
        <w:jc w:val="center"/>
        <w:outlineLvl w:val="0"/>
        <w:rPr>
          <w:rFonts w:hint="eastAsia" w:ascii="黑体" w:hAnsi="黑体" w:eastAsia="黑体"/>
          <w:color w:val="auto"/>
          <w:sz w:val="44"/>
          <w:szCs w:val="44"/>
          <w:highlight w:val="none"/>
        </w:rPr>
      </w:pPr>
    </w:p>
    <w:p w14:paraId="58FE59EB">
      <w:pPr>
        <w:spacing w:line="600" w:lineRule="exact"/>
        <w:jc w:val="center"/>
        <w:outlineLvl w:val="0"/>
        <w:rPr>
          <w:rFonts w:hint="eastAsia" w:ascii="黑体" w:hAnsi="黑体" w:eastAsia="黑体"/>
          <w:color w:val="auto"/>
          <w:sz w:val="44"/>
          <w:szCs w:val="44"/>
          <w:highlight w:val="none"/>
        </w:rPr>
      </w:pPr>
    </w:p>
    <w:p w14:paraId="1E7C3062">
      <w:pPr>
        <w:spacing w:line="600" w:lineRule="exact"/>
        <w:jc w:val="center"/>
        <w:outlineLvl w:val="0"/>
        <w:rPr>
          <w:rFonts w:hint="eastAsia" w:ascii="黑体" w:hAnsi="黑体" w:eastAsia="黑体"/>
          <w:color w:val="auto"/>
          <w:sz w:val="44"/>
          <w:szCs w:val="44"/>
          <w:highlight w:val="none"/>
        </w:rPr>
      </w:pPr>
    </w:p>
    <w:p w14:paraId="0BB97AFD">
      <w:pPr>
        <w:spacing w:line="600" w:lineRule="exact"/>
        <w:jc w:val="center"/>
        <w:outlineLvl w:val="0"/>
        <w:rPr>
          <w:rFonts w:hint="eastAsia" w:ascii="黑体" w:hAnsi="黑体" w:eastAsia="黑体"/>
          <w:color w:val="auto"/>
          <w:sz w:val="44"/>
          <w:szCs w:val="44"/>
          <w:highlight w:val="none"/>
        </w:rPr>
      </w:pPr>
    </w:p>
    <w:p w14:paraId="474BE71C">
      <w:pPr>
        <w:spacing w:line="600" w:lineRule="exact"/>
        <w:jc w:val="center"/>
        <w:outlineLvl w:val="0"/>
        <w:rPr>
          <w:rFonts w:hint="eastAsia" w:ascii="黑体" w:hAnsi="黑体" w:eastAsia="黑体"/>
          <w:color w:val="auto"/>
          <w:sz w:val="44"/>
          <w:szCs w:val="44"/>
          <w:highlight w:val="none"/>
        </w:rPr>
      </w:pPr>
    </w:p>
    <w:p w14:paraId="3C405086">
      <w:pPr>
        <w:spacing w:line="600" w:lineRule="exact"/>
        <w:jc w:val="center"/>
        <w:outlineLvl w:val="0"/>
        <w:rPr>
          <w:rFonts w:hint="eastAsia" w:ascii="黑体" w:hAnsi="黑体" w:eastAsia="黑体"/>
          <w:color w:val="auto"/>
          <w:sz w:val="44"/>
          <w:szCs w:val="44"/>
          <w:highlight w:val="none"/>
        </w:rPr>
      </w:pPr>
    </w:p>
    <w:p w14:paraId="5D08AFEB">
      <w:pPr>
        <w:spacing w:line="600" w:lineRule="exact"/>
        <w:jc w:val="center"/>
        <w:outlineLvl w:val="0"/>
        <w:rPr>
          <w:rFonts w:hint="eastAsia" w:ascii="黑体" w:hAnsi="黑体" w:eastAsia="黑体"/>
          <w:color w:val="auto"/>
          <w:sz w:val="44"/>
          <w:szCs w:val="44"/>
          <w:highlight w:val="none"/>
        </w:rPr>
      </w:pPr>
    </w:p>
    <w:p w14:paraId="61EAC74A">
      <w:pPr>
        <w:spacing w:line="600" w:lineRule="exact"/>
        <w:jc w:val="center"/>
        <w:outlineLvl w:val="0"/>
        <w:rPr>
          <w:rStyle w:val="30"/>
          <w:rFonts w:hint="eastAsia" w:ascii="黑体" w:hAnsi="黑体" w:eastAsia="黑体"/>
          <w:b w:val="0"/>
          <w:color w:val="auto"/>
          <w:highlight w:val="none"/>
        </w:rPr>
      </w:pPr>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四部分 附件</w:t>
      </w:r>
      <w:bookmarkEnd w:id="52"/>
    </w:p>
    <w:p w14:paraId="6A539980">
      <w:pPr>
        <w:pStyle w:val="2"/>
        <w:rPr>
          <w:rStyle w:val="30"/>
          <w:rFonts w:hint="eastAsia" w:ascii="黑体" w:hAnsi="黑体" w:eastAsia="黑体"/>
          <w:b w:val="0"/>
          <w:color w:val="auto"/>
          <w:highlight w:val="none"/>
        </w:rPr>
      </w:pPr>
    </w:p>
    <w:p w14:paraId="69510658">
      <w:pPr>
        <w:rPr>
          <w:rStyle w:val="30"/>
          <w:rFonts w:hint="eastAsia" w:ascii="黑体" w:hAnsi="黑体" w:eastAsia="黑体"/>
          <w:b w:val="0"/>
          <w:color w:val="auto"/>
          <w:highlight w:val="none"/>
        </w:rPr>
      </w:pPr>
    </w:p>
    <w:p w14:paraId="443C5750">
      <w:pPr>
        <w:pStyle w:val="2"/>
        <w:rPr>
          <w:rStyle w:val="30"/>
          <w:rFonts w:hint="eastAsia" w:ascii="黑体" w:hAnsi="黑体" w:eastAsia="黑体"/>
          <w:b w:val="0"/>
          <w:color w:val="auto"/>
          <w:highlight w:val="none"/>
        </w:rPr>
      </w:pPr>
    </w:p>
    <w:p w14:paraId="4DEB6ED0">
      <w:pPr>
        <w:rPr>
          <w:rStyle w:val="30"/>
          <w:rFonts w:hint="eastAsia" w:ascii="黑体" w:hAnsi="黑体" w:eastAsia="黑体"/>
          <w:b w:val="0"/>
          <w:color w:val="auto"/>
          <w:highlight w:val="none"/>
        </w:rPr>
      </w:pPr>
    </w:p>
    <w:p w14:paraId="0BC727AC">
      <w:pPr>
        <w:pStyle w:val="2"/>
        <w:rPr>
          <w:rStyle w:val="30"/>
          <w:rFonts w:hint="eastAsia" w:ascii="黑体" w:hAnsi="黑体" w:eastAsia="黑体"/>
          <w:b w:val="0"/>
          <w:color w:val="auto"/>
          <w:highlight w:val="none"/>
        </w:rPr>
      </w:pPr>
    </w:p>
    <w:p w14:paraId="47DC012C">
      <w:pPr>
        <w:rPr>
          <w:rStyle w:val="30"/>
          <w:rFonts w:hint="eastAsia" w:ascii="黑体" w:hAnsi="黑体" w:eastAsia="黑体"/>
          <w:b w:val="0"/>
          <w:color w:val="auto"/>
          <w:highlight w:val="none"/>
        </w:rPr>
      </w:pPr>
    </w:p>
    <w:p w14:paraId="17BA7928">
      <w:pPr>
        <w:pStyle w:val="2"/>
        <w:rPr>
          <w:rStyle w:val="30"/>
          <w:rFonts w:hint="eastAsia" w:ascii="黑体" w:hAnsi="黑体" w:eastAsia="黑体"/>
          <w:b w:val="0"/>
          <w:color w:val="auto"/>
          <w:highlight w:val="none"/>
        </w:rPr>
      </w:pPr>
    </w:p>
    <w:p w14:paraId="2FC4A7E6">
      <w:pPr>
        <w:rPr>
          <w:rStyle w:val="30"/>
          <w:rFonts w:hint="eastAsia" w:ascii="黑体" w:hAnsi="黑体" w:eastAsia="黑体"/>
          <w:b w:val="0"/>
          <w:color w:val="auto"/>
          <w:highlight w:val="none"/>
        </w:rPr>
      </w:pPr>
    </w:p>
    <w:p w14:paraId="7420F7C3">
      <w:pPr>
        <w:pStyle w:val="2"/>
        <w:rPr>
          <w:rFonts w:hint="eastAsia"/>
        </w:rPr>
      </w:pPr>
    </w:p>
    <w:p w14:paraId="591E3C9F">
      <w:pPr>
        <w:pStyle w:val="2"/>
        <w:rPr>
          <w:rStyle w:val="30"/>
          <w:rFonts w:hint="eastAsia" w:ascii="黑体" w:hAnsi="黑体" w:eastAsia="黑体"/>
          <w:b w:val="0"/>
          <w:color w:val="auto"/>
          <w:highlight w:val="none"/>
        </w:rPr>
      </w:pPr>
    </w:p>
    <w:p w14:paraId="7FE21EEE">
      <w:pPr>
        <w:rPr>
          <w:rStyle w:val="30"/>
          <w:rFonts w:hint="eastAsia" w:ascii="黑体" w:hAnsi="黑体" w:eastAsia="黑体"/>
          <w:b w:val="0"/>
          <w:color w:val="auto"/>
          <w:highlight w:val="none"/>
        </w:rPr>
      </w:pPr>
    </w:p>
    <w:p w14:paraId="45756225">
      <w:pPr>
        <w:keepNext w:val="0"/>
        <w:keepLines w:val="0"/>
        <w:pageBreakBefore w:val="0"/>
        <w:widowControl w:val="0"/>
        <w:kinsoku/>
        <w:wordWrap/>
        <w:overflowPunct/>
        <w:topLinePunct w:val="0"/>
        <w:autoSpaceDE/>
        <w:autoSpaceDN/>
        <w:bidi w:val="0"/>
        <w:adjustRightInd/>
        <w:snapToGrid/>
        <w:spacing w:line="560" w:lineRule="exact"/>
        <w:ind w:firstLine="840" w:firstLineChars="200"/>
        <w:jc w:val="center"/>
        <w:textAlignment w:val="auto"/>
        <w:rPr>
          <w:rFonts w:hint="eastAsia" w:ascii="方正小标宋简体" w:hAnsi="方正小标宋简体" w:eastAsia="方正小标宋简体" w:cs="方正小标宋简体"/>
          <w:spacing w:val="-10"/>
          <w:sz w:val="44"/>
          <w:szCs w:val="44"/>
          <w:lang w:eastAsia="zh-CN"/>
        </w:rPr>
      </w:pPr>
      <w:bookmarkStart w:id="53" w:name="_Toc15396618"/>
      <w:r>
        <w:rPr>
          <w:rFonts w:hint="eastAsia" w:ascii="方正小标宋简体" w:hAnsi="方正小标宋简体" w:eastAsia="方正小标宋简体" w:cs="方正小标宋简体"/>
          <w:spacing w:val="-10"/>
          <w:sz w:val="44"/>
          <w:szCs w:val="44"/>
        </w:rPr>
        <w:t>遂宁</w:t>
      </w:r>
      <w:r>
        <w:rPr>
          <w:rFonts w:hint="eastAsia" w:ascii="方正小标宋简体" w:hAnsi="方正小标宋简体" w:eastAsia="方正小标宋简体" w:cs="方正小标宋简体"/>
          <w:spacing w:val="-10"/>
          <w:sz w:val="44"/>
          <w:szCs w:val="44"/>
          <w:lang w:eastAsia="zh-CN"/>
        </w:rPr>
        <w:t>市司法局</w:t>
      </w:r>
      <w:r>
        <w:rPr>
          <w:rFonts w:hint="eastAsia" w:ascii="方正小标宋简体" w:hAnsi="方正小标宋简体" w:eastAsia="方正小标宋简体" w:cs="方正小标宋简体"/>
          <w:spacing w:val="-10"/>
          <w:sz w:val="44"/>
          <w:szCs w:val="44"/>
          <w:lang w:val="en-US" w:eastAsia="zh-CN"/>
        </w:rPr>
        <w:t>经开区</w:t>
      </w:r>
      <w:r>
        <w:rPr>
          <w:rFonts w:hint="eastAsia" w:ascii="方正小标宋简体" w:hAnsi="方正小标宋简体" w:eastAsia="方正小标宋简体" w:cs="方正小标宋简体"/>
          <w:spacing w:val="-10"/>
          <w:sz w:val="44"/>
          <w:szCs w:val="44"/>
          <w:lang w:eastAsia="zh-CN"/>
        </w:rPr>
        <w:t>分局</w:t>
      </w:r>
    </w:p>
    <w:p w14:paraId="60802728">
      <w:pPr>
        <w:keepNext w:val="0"/>
        <w:keepLines w:val="0"/>
        <w:pageBreakBefore w:val="0"/>
        <w:widowControl w:val="0"/>
        <w:kinsoku/>
        <w:wordWrap/>
        <w:overflowPunct/>
        <w:topLinePunct w:val="0"/>
        <w:autoSpaceDE/>
        <w:autoSpaceDN/>
        <w:bidi w:val="0"/>
        <w:adjustRightInd/>
        <w:snapToGrid/>
        <w:spacing w:line="560" w:lineRule="exact"/>
        <w:ind w:firstLine="1760" w:firstLineChars="400"/>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w:t>
      </w:r>
      <w:r>
        <w:rPr>
          <w:rFonts w:hint="eastAsia" w:ascii="方正小标宋简体" w:hAnsi="方正小标宋简体" w:eastAsia="方正小标宋简体" w:cs="方正小标宋简体"/>
          <w:sz w:val="44"/>
          <w:szCs w:val="44"/>
          <w:lang w:val="en-US" w:eastAsia="zh-CN"/>
        </w:rPr>
        <w:t>23</w:t>
      </w:r>
      <w:r>
        <w:rPr>
          <w:rFonts w:hint="eastAsia" w:ascii="方正小标宋简体" w:hAnsi="方正小标宋简体" w:eastAsia="方正小标宋简体" w:cs="方正小标宋简体"/>
          <w:sz w:val="44"/>
          <w:szCs w:val="44"/>
        </w:rPr>
        <w:t>年整体支出绩效评价报告</w:t>
      </w:r>
    </w:p>
    <w:p w14:paraId="2ADA9A85">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sz w:val="32"/>
          <w:szCs w:val="32"/>
        </w:rPr>
      </w:pPr>
    </w:p>
    <w:p w14:paraId="41678FD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单位概况</w:t>
      </w:r>
    </w:p>
    <w:p w14:paraId="7C3BED04">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textAlignment w:val="auto"/>
        <w:rPr>
          <w:rFonts w:hint="eastAsia"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（一）机构组成</w:t>
      </w:r>
    </w:p>
    <w:p w14:paraId="1FC668E8">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根据《关于调整遂宁经开区有关机构编制事项的通知》，司法分局下属二级预算单位0个，其中行政单位0个，参照公务员法管理的事业单位0个，其他事业单位0个。</w:t>
      </w:r>
    </w:p>
    <w:p w14:paraId="126CC7A7">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textAlignment w:val="auto"/>
        <w:rPr>
          <w:rFonts w:hint="eastAsia"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（二）机构职能</w:t>
      </w:r>
    </w:p>
    <w:p w14:paraId="4AB2CE97">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根据《关于区内设机构、机关事业单位以及市直部门派出机构工作职责的通知》，我局主要职能：</w:t>
      </w:r>
    </w:p>
    <w:p w14:paraId="5C905936">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1、具体负责园区依法治区工作。</w:t>
      </w:r>
    </w:p>
    <w:p w14:paraId="6CB005C3">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2、承担全面依法治区重大问题的政策研究，协调有关方面提出全面依法治区规划建议，负责有关重大决策部署督察工作。</w:t>
      </w:r>
    </w:p>
    <w:p w14:paraId="24381C26">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3、负责协调各地、各部门实施法律、法规、规章中的有关争议和问题。</w:t>
      </w:r>
    </w:p>
    <w:p w14:paraId="4E05911D">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4、负责党工委、管委会规范性文件、各类合同的审查和管理；负责党工委、管委会重大行政决策发布前的合法性审查。</w:t>
      </w:r>
    </w:p>
    <w:p w14:paraId="11C06DC2">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5、承担统筹推进法治政府建设的责任。</w:t>
      </w:r>
    </w:p>
    <w:p w14:paraId="39C3D6E4">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6、承担统筹规划法治社会建设的责任。</w:t>
      </w:r>
    </w:p>
    <w:p w14:paraId="5B822CE8">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7、指导管理社区矫正工作；负责全区司法行政戒毒管理工作。</w:t>
      </w:r>
    </w:p>
    <w:p w14:paraId="2036DFDB">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8、牵头负责管委会行政应诉相关工作。</w:t>
      </w:r>
    </w:p>
    <w:p w14:paraId="41FC860B">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9、负责协调区内市场主体的涉法事务。</w:t>
      </w:r>
    </w:p>
    <w:p w14:paraId="6A738DC5">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10、负责公共法律服务体系建设、法律服务资源、法治人才队伍建设相关工作。</w:t>
      </w:r>
    </w:p>
    <w:p w14:paraId="65169C87">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11、指导、监督各部门做好学法用法工作。组织做好对外法治宣传和普法工作。</w:t>
      </w:r>
    </w:p>
    <w:p w14:paraId="6E5DC3F4">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12、负责政务服务、行政执法投诉处置工作。</w:t>
      </w:r>
    </w:p>
    <w:p w14:paraId="797623FA">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13、完成党工委、管委会和上级有关部门交办的其他工作。</w:t>
      </w:r>
    </w:p>
    <w:p w14:paraId="14D7E18A">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textAlignment w:val="auto"/>
        <w:rPr>
          <w:rFonts w:hint="eastAsia"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（三）人员概况</w:t>
      </w:r>
    </w:p>
    <w:p w14:paraId="3EC29255">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关于调整遂宁经开区有关机构编制事项的通知》，核定市司法局经开区分局政法专项编制5人，所需人员编制在市司法局机关内部调剂。截止2023年底，在编在岗职工3人（其中行政人员1人，参照公务员管理的事业人员2人）。</w:t>
      </w:r>
    </w:p>
    <w:tbl>
      <w:tblPr>
        <w:tblStyle w:val="18"/>
        <w:tblpPr w:leftFromText="180" w:rightFromText="180" w:vertAnchor="text" w:horzAnchor="page" w:tblpX="2070" w:tblpY="352"/>
        <w:tblOverlap w:val="never"/>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233"/>
        <w:gridCol w:w="1233"/>
        <w:gridCol w:w="1235"/>
        <w:gridCol w:w="1234"/>
        <w:gridCol w:w="1234"/>
        <w:gridCol w:w="1236"/>
      </w:tblGrid>
      <w:tr w14:paraId="6B2E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trPr>
        <w:tc>
          <w:tcPr>
            <w:tcW w:w="1233" w:type="dxa"/>
            <w:vAlign w:val="center"/>
          </w:tcPr>
          <w:p w14:paraId="50D0DBDB">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项目</w:t>
            </w:r>
          </w:p>
        </w:tc>
        <w:tc>
          <w:tcPr>
            <w:tcW w:w="3701" w:type="dxa"/>
            <w:gridSpan w:val="3"/>
            <w:vAlign w:val="center"/>
          </w:tcPr>
          <w:p w14:paraId="72C40C7A">
            <w:pPr>
              <w:pStyle w:val="2"/>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2023年行政编制</w:t>
            </w:r>
          </w:p>
        </w:tc>
        <w:tc>
          <w:tcPr>
            <w:tcW w:w="3704" w:type="dxa"/>
            <w:gridSpan w:val="3"/>
            <w:vAlign w:val="center"/>
          </w:tcPr>
          <w:p w14:paraId="7AD682EA">
            <w:pPr>
              <w:pStyle w:val="2"/>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2023年事业编制</w:t>
            </w:r>
          </w:p>
        </w:tc>
      </w:tr>
      <w:tr w14:paraId="73F5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33" w:type="dxa"/>
            <w:vAlign w:val="center"/>
          </w:tcPr>
          <w:p w14:paraId="5692610B">
            <w:pPr>
              <w:pStyle w:val="2"/>
              <w:ind w:left="0" w:leftChars="0" w:firstLine="0" w:firstLineChars="0"/>
              <w:jc w:val="center"/>
              <w:rPr>
                <w:rFonts w:hint="default" w:ascii="仿宋" w:hAnsi="仿宋" w:eastAsia="仿宋"/>
                <w:color w:val="000000"/>
                <w:sz w:val="32"/>
                <w:szCs w:val="32"/>
                <w:vertAlign w:val="baseline"/>
                <w:lang w:val="en-US" w:eastAsia="zh-CN"/>
              </w:rPr>
            </w:pPr>
          </w:p>
        </w:tc>
        <w:tc>
          <w:tcPr>
            <w:tcW w:w="1233" w:type="dxa"/>
            <w:vAlign w:val="center"/>
          </w:tcPr>
          <w:p w14:paraId="15DC2684">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编制数</w:t>
            </w:r>
          </w:p>
        </w:tc>
        <w:tc>
          <w:tcPr>
            <w:tcW w:w="1233" w:type="dxa"/>
            <w:vAlign w:val="center"/>
          </w:tcPr>
          <w:p w14:paraId="109C747D">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实有数</w:t>
            </w:r>
          </w:p>
        </w:tc>
        <w:tc>
          <w:tcPr>
            <w:tcW w:w="1235" w:type="dxa"/>
            <w:vAlign w:val="center"/>
          </w:tcPr>
          <w:p w14:paraId="0B21F8E3">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增加变化数及率</w:t>
            </w:r>
          </w:p>
        </w:tc>
        <w:tc>
          <w:tcPr>
            <w:tcW w:w="1234" w:type="dxa"/>
            <w:vAlign w:val="center"/>
          </w:tcPr>
          <w:p w14:paraId="6D53B6A9">
            <w:pPr>
              <w:pStyle w:val="2"/>
              <w:ind w:left="0" w:leftChars="0" w:firstLine="0" w:firstLineChars="0"/>
              <w:jc w:val="center"/>
              <w:rPr>
                <w:rFonts w:hint="eastAsia" w:ascii="仿宋" w:hAnsi="仿宋" w:eastAsia="仿宋" w:cs="Times New Roman"/>
                <w:color w:val="000000"/>
                <w:kern w:val="2"/>
                <w:sz w:val="32"/>
                <w:szCs w:val="32"/>
                <w:vertAlign w:val="baseline"/>
                <w:lang w:val="en-US" w:eastAsia="zh-CN" w:bidi="ar-SA"/>
              </w:rPr>
            </w:pPr>
            <w:r>
              <w:rPr>
                <w:rFonts w:hint="eastAsia" w:ascii="仿宋" w:hAnsi="仿宋" w:eastAsia="仿宋"/>
                <w:color w:val="000000"/>
                <w:sz w:val="32"/>
                <w:szCs w:val="32"/>
                <w:vertAlign w:val="baseline"/>
                <w:lang w:val="en-US" w:eastAsia="zh-CN"/>
              </w:rPr>
              <w:t>编制数</w:t>
            </w:r>
          </w:p>
        </w:tc>
        <w:tc>
          <w:tcPr>
            <w:tcW w:w="1234" w:type="dxa"/>
            <w:vAlign w:val="center"/>
          </w:tcPr>
          <w:p w14:paraId="4927120E">
            <w:pPr>
              <w:pStyle w:val="2"/>
              <w:ind w:left="0" w:leftChars="0" w:firstLine="0" w:firstLineChars="0"/>
              <w:jc w:val="center"/>
              <w:rPr>
                <w:rFonts w:hint="eastAsia" w:ascii="仿宋" w:hAnsi="仿宋" w:eastAsia="仿宋" w:cs="Times New Roman"/>
                <w:color w:val="000000"/>
                <w:kern w:val="2"/>
                <w:sz w:val="32"/>
                <w:szCs w:val="32"/>
                <w:vertAlign w:val="baseline"/>
                <w:lang w:val="en-US" w:eastAsia="zh-CN" w:bidi="ar-SA"/>
              </w:rPr>
            </w:pPr>
            <w:r>
              <w:rPr>
                <w:rFonts w:hint="eastAsia" w:ascii="仿宋" w:hAnsi="仿宋" w:eastAsia="仿宋"/>
                <w:color w:val="000000"/>
                <w:sz w:val="32"/>
                <w:szCs w:val="32"/>
                <w:vertAlign w:val="baseline"/>
                <w:lang w:val="en-US" w:eastAsia="zh-CN"/>
              </w:rPr>
              <w:t>实有数</w:t>
            </w:r>
          </w:p>
        </w:tc>
        <w:tc>
          <w:tcPr>
            <w:tcW w:w="1236" w:type="dxa"/>
            <w:vAlign w:val="center"/>
          </w:tcPr>
          <w:p w14:paraId="61F4FB1D">
            <w:pPr>
              <w:pStyle w:val="2"/>
              <w:ind w:left="0" w:leftChars="0" w:firstLine="0" w:firstLineChars="0"/>
              <w:jc w:val="center"/>
              <w:rPr>
                <w:rFonts w:hint="eastAsia" w:ascii="仿宋" w:hAnsi="仿宋" w:eastAsia="仿宋" w:cs="Times New Roman"/>
                <w:color w:val="000000"/>
                <w:kern w:val="2"/>
                <w:sz w:val="32"/>
                <w:szCs w:val="32"/>
                <w:vertAlign w:val="baseline"/>
                <w:lang w:val="en-US" w:eastAsia="zh-CN" w:bidi="ar-SA"/>
              </w:rPr>
            </w:pPr>
            <w:r>
              <w:rPr>
                <w:rFonts w:hint="eastAsia" w:ascii="仿宋" w:hAnsi="仿宋" w:eastAsia="仿宋"/>
                <w:color w:val="000000"/>
                <w:sz w:val="32"/>
                <w:szCs w:val="32"/>
                <w:vertAlign w:val="baseline"/>
                <w:lang w:val="en-US" w:eastAsia="zh-CN"/>
              </w:rPr>
              <w:t>增加变化数及率</w:t>
            </w:r>
          </w:p>
        </w:tc>
      </w:tr>
      <w:tr w14:paraId="6207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33" w:type="dxa"/>
            <w:vAlign w:val="center"/>
          </w:tcPr>
          <w:p w14:paraId="5CBE41EB">
            <w:pPr>
              <w:pStyle w:val="2"/>
              <w:ind w:left="0" w:leftChars="0" w:firstLine="0" w:firstLineChars="0"/>
              <w:jc w:val="center"/>
              <w:rPr>
                <w:rFonts w:hint="eastAsia"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机关</w:t>
            </w:r>
          </w:p>
        </w:tc>
        <w:tc>
          <w:tcPr>
            <w:tcW w:w="1233" w:type="dxa"/>
            <w:vAlign w:val="center"/>
          </w:tcPr>
          <w:p w14:paraId="68AAF04A">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5</w:t>
            </w:r>
          </w:p>
        </w:tc>
        <w:tc>
          <w:tcPr>
            <w:tcW w:w="1233" w:type="dxa"/>
            <w:vAlign w:val="center"/>
          </w:tcPr>
          <w:p w14:paraId="130140C5">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1</w:t>
            </w:r>
          </w:p>
        </w:tc>
        <w:tc>
          <w:tcPr>
            <w:tcW w:w="1235" w:type="dxa"/>
            <w:vAlign w:val="center"/>
          </w:tcPr>
          <w:p w14:paraId="1E8C8DCC">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0</w:t>
            </w:r>
          </w:p>
        </w:tc>
        <w:tc>
          <w:tcPr>
            <w:tcW w:w="1234" w:type="dxa"/>
            <w:vAlign w:val="center"/>
          </w:tcPr>
          <w:p w14:paraId="27958EB9">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0</w:t>
            </w:r>
          </w:p>
        </w:tc>
        <w:tc>
          <w:tcPr>
            <w:tcW w:w="1234" w:type="dxa"/>
            <w:vAlign w:val="center"/>
          </w:tcPr>
          <w:p w14:paraId="739E63C6">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2</w:t>
            </w:r>
          </w:p>
        </w:tc>
        <w:tc>
          <w:tcPr>
            <w:tcW w:w="1236" w:type="dxa"/>
            <w:vAlign w:val="center"/>
          </w:tcPr>
          <w:p w14:paraId="64AE7701">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0</w:t>
            </w:r>
          </w:p>
        </w:tc>
      </w:tr>
      <w:tr w14:paraId="2E26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33" w:type="dxa"/>
            <w:vAlign w:val="center"/>
          </w:tcPr>
          <w:p w14:paraId="3200EB6A">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合计</w:t>
            </w:r>
          </w:p>
        </w:tc>
        <w:tc>
          <w:tcPr>
            <w:tcW w:w="1233" w:type="dxa"/>
            <w:vAlign w:val="center"/>
          </w:tcPr>
          <w:p w14:paraId="2F3F0EF6">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5</w:t>
            </w:r>
          </w:p>
        </w:tc>
        <w:tc>
          <w:tcPr>
            <w:tcW w:w="1233" w:type="dxa"/>
            <w:vAlign w:val="center"/>
          </w:tcPr>
          <w:p w14:paraId="3D18672A">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1</w:t>
            </w:r>
          </w:p>
        </w:tc>
        <w:tc>
          <w:tcPr>
            <w:tcW w:w="1235" w:type="dxa"/>
            <w:vAlign w:val="center"/>
          </w:tcPr>
          <w:p w14:paraId="490E4092">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0</w:t>
            </w:r>
          </w:p>
        </w:tc>
        <w:tc>
          <w:tcPr>
            <w:tcW w:w="1234" w:type="dxa"/>
            <w:vAlign w:val="center"/>
          </w:tcPr>
          <w:p w14:paraId="5A9662A3">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0</w:t>
            </w:r>
          </w:p>
        </w:tc>
        <w:tc>
          <w:tcPr>
            <w:tcW w:w="1234" w:type="dxa"/>
            <w:vAlign w:val="center"/>
          </w:tcPr>
          <w:p w14:paraId="050408F8">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2</w:t>
            </w:r>
          </w:p>
        </w:tc>
        <w:tc>
          <w:tcPr>
            <w:tcW w:w="1236" w:type="dxa"/>
            <w:vAlign w:val="center"/>
          </w:tcPr>
          <w:p w14:paraId="3102CD6C">
            <w:pPr>
              <w:pStyle w:val="2"/>
              <w:ind w:left="0" w:leftChars="0" w:firstLine="0" w:firstLineChars="0"/>
              <w:jc w:val="center"/>
              <w:rPr>
                <w:rFonts w:hint="default" w:ascii="仿宋" w:hAnsi="仿宋" w:eastAsia="仿宋"/>
                <w:color w:val="000000"/>
                <w:sz w:val="32"/>
                <w:szCs w:val="32"/>
                <w:vertAlign w:val="baseline"/>
                <w:lang w:val="en-US" w:eastAsia="zh-CN"/>
              </w:rPr>
            </w:pPr>
            <w:r>
              <w:rPr>
                <w:rFonts w:hint="eastAsia" w:ascii="仿宋" w:hAnsi="仿宋" w:eastAsia="仿宋"/>
                <w:color w:val="000000"/>
                <w:sz w:val="32"/>
                <w:szCs w:val="32"/>
                <w:vertAlign w:val="baseline"/>
                <w:lang w:val="en-US" w:eastAsia="zh-CN"/>
              </w:rPr>
              <w:t>0</w:t>
            </w:r>
          </w:p>
        </w:tc>
      </w:tr>
    </w:tbl>
    <w:p w14:paraId="3E88344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二、部门财政资金收支情况</w:t>
      </w:r>
    </w:p>
    <w:p w14:paraId="2789DB14">
      <w:pPr>
        <w:pStyle w:val="2"/>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hint="eastAsia"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（一）部门财政资金收入情况</w:t>
      </w:r>
    </w:p>
    <w:p w14:paraId="6E0A0E56">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2023年司法分局年初预算132.35万元，其中年初财政拨款132.35万元，年初结转结余0万元，中期调整13.05万元，其他收入0万元，调整后预算收入总额为145.40万元。具体情况详见表2-1：</w:t>
      </w:r>
    </w:p>
    <w:p w14:paraId="23733E02">
      <w:pPr>
        <w:pStyle w:val="2"/>
        <w:ind w:left="0" w:leftChars="0" w:firstLine="0" w:firstLineChars="0"/>
        <w:jc w:val="center"/>
        <w:rPr>
          <w:rFonts w:hint="default" w:ascii="仿宋" w:hAnsi="仿宋" w:eastAsia="仿宋" w:cs="仿宋"/>
          <w:spacing w:val="3"/>
          <w:sz w:val="31"/>
          <w:szCs w:val="31"/>
          <w:lang w:val="en-US" w:eastAsia="zh-CN"/>
        </w:rPr>
      </w:pPr>
      <w:r>
        <w:rPr>
          <w:rFonts w:hint="eastAsia" w:ascii="仿宋" w:hAnsi="仿宋" w:eastAsia="仿宋" w:cs="仿宋"/>
          <w:spacing w:val="3"/>
          <w:sz w:val="31"/>
          <w:szCs w:val="31"/>
          <w:lang w:val="en-US" w:eastAsia="zh-CN"/>
        </w:rPr>
        <w:t>表2-1年度预算表</w:t>
      </w:r>
    </w:p>
    <w:p w14:paraId="0B80B62D">
      <w:pPr>
        <w:pStyle w:val="2"/>
        <w:rPr>
          <w:rFonts w:hint="default"/>
          <w:lang w:val="en-US" w:eastAsia="zh-CN"/>
        </w:rPr>
      </w:pPr>
      <w:r>
        <w:rPr>
          <w:rFonts w:hint="eastAsia"/>
          <w:lang w:val="en-US" w:eastAsia="zh-CN"/>
        </w:rPr>
        <w:t xml:space="preserve">                                     </w:t>
      </w:r>
      <w:r>
        <w:rPr>
          <w:rFonts w:hint="eastAsia" w:ascii="仿宋" w:hAnsi="仿宋" w:eastAsia="仿宋" w:cs="仿宋"/>
          <w:spacing w:val="3"/>
          <w:kern w:val="2"/>
          <w:sz w:val="31"/>
          <w:szCs w:val="31"/>
          <w:lang w:val="en-US" w:eastAsia="zh-CN" w:bidi="ar-SA"/>
        </w:rPr>
        <w:t xml:space="preserve"> 单位：万元</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1950"/>
        <w:gridCol w:w="1917"/>
        <w:gridCol w:w="1853"/>
      </w:tblGrid>
      <w:tr w14:paraId="3C31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322A2266">
            <w:pPr>
              <w:spacing w:before="310" w:line="224" w:lineRule="auto"/>
              <w:ind w:firstLine="640" w:firstLineChars="200"/>
              <w:jc w:val="center"/>
              <w:rPr>
                <w:rFonts w:hint="eastAsia" w:ascii="仿宋_GB2312" w:hAnsi="仿宋_GB2312" w:eastAsia="仿宋_GB2312" w:cs="仿宋_GB2312"/>
                <w:sz w:val="32"/>
                <w:szCs w:val="32"/>
                <w:lang w:val="en-US" w:eastAsia="zh-CN"/>
              </w:rPr>
            </w:pPr>
          </w:p>
        </w:tc>
        <w:tc>
          <w:tcPr>
            <w:tcW w:w="1950" w:type="dxa"/>
            <w:vAlign w:val="center"/>
          </w:tcPr>
          <w:p w14:paraId="5FF0EC14">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收入预算</w:t>
            </w:r>
          </w:p>
        </w:tc>
        <w:tc>
          <w:tcPr>
            <w:tcW w:w="1917" w:type="dxa"/>
            <w:vAlign w:val="center"/>
          </w:tcPr>
          <w:p w14:paraId="399C782C">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收入调整数</w:t>
            </w:r>
          </w:p>
        </w:tc>
        <w:tc>
          <w:tcPr>
            <w:tcW w:w="1853" w:type="dxa"/>
            <w:vAlign w:val="center"/>
          </w:tcPr>
          <w:p w14:paraId="48690B05">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收入决算数</w:t>
            </w:r>
          </w:p>
        </w:tc>
      </w:tr>
      <w:tr w14:paraId="489B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4235A42C">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一般公共预算财政拨款收入</w:t>
            </w:r>
          </w:p>
        </w:tc>
        <w:tc>
          <w:tcPr>
            <w:tcW w:w="1950" w:type="dxa"/>
            <w:vAlign w:val="center"/>
          </w:tcPr>
          <w:p w14:paraId="74DC7492">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132.35</w:t>
            </w:r>
          </w:p>
        </w:tc>
        <w:tc>
          <w:tcPr>
            <w:tcW w:w="1917" w:type="dxa"/>
            <w:vAlign w:val="center"/>
          </w:tcPr>
          <w:p w14:paraId="0422DF4C">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13.05</w:t>
            </w:r>
          </w:p>
        </w:tc>
        <w:tc>
          <w:tcPr>
            <w:tcW w:w="1853" w:type="dxa"/>
            <w:vAlign w:val="center"/>
          </w:tcPr>
          <w:p w14:paraId="2BF35C24">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145.40</w:t>
            </w:r>
          </w:p>
        </w:tc>
      </w:tr>
      <w:tr w14:paraId="722D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10997ABA">
            <w:pPr>
              <w:spacing w:before="310" w:line="224" w:lineRule="auto"/>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政府性基金预算财政拨款收入</w:t>
            </w:r>
          </w:p>
        </w:tc>
        <w:tc>
          <w:tcPr>
            <w:tcW w:w="1950" w:type="dxa"/>
            <w:vAlign w:val="center"/>
          </w:tcPr>
          <w:p w14:paraId="001E4179">
            <w:pPr>
              <w:pStyle w:val="2"/>
              <w:ind w:left="0" w:leftChars="0" w:firstLine="0" w:firstLineChars="0"/>
              <w:jc w:val="center"/>
              <w:rPr>
                <w:rFonts w:hint="default"/>
                <w:lang w:val="en-US" w:eastAsia="zh-CN"/>
              </w:rPr>
            </w:pPr>
            <w:r>
              <w:rPr>
                <w:rFonts w:hint="eastAsia" w:ascii="仿宋_GB2312" w:hAnsi="仿宋_GB2312" w:eastAsia="仿宋_GB2312" w:cs="仿宋_GB2312"/>
                <w:kern w:val="2"/>
                <w:sz w:val="32"/>
                <w:szCs w:val="32"/>
                <w:lang w:val="en-US" w:eastAsia="zh-CN" w:bidi="ar-SA"/>
              </w:rPr>
              <w:t>0</w:t>
            </w:r>
          </w:p>
        </w:tc>
        <w:tc>
          <w:tcPr>
            <w:tcW w:w="1917" w:type="dxa"/>
            <w:vAlign w:val="center"/>
          </w:tcPr>
          <w:p w14:paraId="69D358CC">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c>
          <w:tcPr>
            <w:tcW w:w="1853" w:type="dxa"/>
            <w:vAlign w:val="center"/>
          </w:tcPr>
          <w:p w14:paraId="78F474D6">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r>
      <w:tr w14:paraId="508C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6E3FA108">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经营收入</w:t>
            </w:r>
          </w:p>
        </w:tc>
        <w:tc>
          <w:tcPr>
            <w:tcW w:w="1950" w:type="dxa"/>
            <w:vAlign w:val="center"/>
          </w:tcPr>
          <w:p w14:paraId="7D17E75D">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c>
          <w:tcPr>
            <w:tcW w:w="1917" w:type="dxa"/>
            <w:vAlign w:val="center"/>
          </w:tcPr>
          <w:p w14:paraId="74321F73">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c>
          <w:tcPr>
            <w:tcW w:w="1853" w:type="dxa"/>
            <w:vAlign w:val="center"/>
          </w:tcPr>
          <w:p w14:paraId="7FCA54F0">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r>
      <w:tr w14:paraId="63E5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6EC2AE5F">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其他收入</w:t>
            </w:r>
          </w:p>
        </w:tc>
        <w:tc>
          <w:tcPr>
            <w:tcW w:w="1950" w:type="dxa"/>
            <w:vAlign w:val="center"/>
          </w:tcPr>
          <w:p w14:paraId="564A1441">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c>
          <w:tcPr>
            <w:tcW w:w="1917" w:type="dxa"/>
            <w:vAlign w:val="center"/>
          </w:tcPr>
          <w:p w14:paraId="65CA7F57">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c>
          <w:tcPr>
            <w:tcW w:w="1853" w:type="dxa"/>
            <w:vAlign w:val="center"/>
          </w:tcPr>
          <w:p w14:paraId="01B9E3A4">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r>
      <w:tr w14:paraId="1534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6776A176">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年初结转结余</w:t>
            </w:r>
          </w:p>
        </w:tc>
        <w:tc>
          <w:tcPr>
            <w:tcW w:w="1950" w:type="dxa"/>
            <w:vAlign w:val="center"/>
          </w:tcPr>
          <w:p w14:paraId="1BE0A59E">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c>
          <w:tcPr>
            <w:tcW w:w="1917" w:type="dxa"/>
            <w:vAlign w:val="center"/>
          </w:tcPr>
          <w:p w14:paraId="1D3425F1">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c>
          <w:tcPr>
            <w:tcW w:w="1853" w:type="dxa"/>
            <w:vAlign w:val="center"/>
          </w:tcPr>
          <w:p w14:paraId="1267EC55">
            <w:pPr>
              <w:spacing w:before="310" w:line="224"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0</w:t>
            </w:r>
          </w:p>
        </w:tc>
      </w:tr>
      <w:tr w14:paraId="3572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3B2B0376">
            <w:pPr>
              <w:spacing w:before="310" w:line="224" w:lineRule="auto"/>
              <w:ind w:firstLine="640" w:firstLineChars="200"/>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合计</w:t>
            </w:r>
          </w:p>
        </w:tc>
        <w:tc>
          <w:tcPr>
            <w:tcW w:w="1950" w:type="dxa"/>
            <w:vAlign w:val="center"/>
          </w:tcPr>
          <w:p w14:paraId="17E3871D">
            <w:pPr>
              <w:spacing w:before="310" w:line="224" w:lineRule="auto"/>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132.35</w:t>
            </w:r>
          </w:p>
        </w:tc>
        <w:tc>
          <w:tcPr>
            <w:tcW w:w="1917" w:type="dxa"/>
            <w:vAlign w:val="center"/>
          </w:tcPr>
          <w:p w14:paraId="0294311C">
            <w:pPr>
              <w:spacing w:before="310" w:line="224" w:lineRule="auto"/>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13.05</w:t>
            </w:r>
          </w:p>
        </w:tc>
        <w:tc>
          <w:tcPr>
            <w:tcW w:w="1853" w:type="dxa"/>
            <w:vAlign w:val="center"/>
          </w:tcPr>
          <w:p w14:paraId="383859DE">
            <w:pPr>
              <w:spacing w:before="310" w:line="224" w:lineRule="auto"/>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145.40</w:t>
            </w:r>
          </w:p>
        </w:tc>
      </w:tr>
    </w:tbl>
    <w:p w14:paraId="061B5812">
      <w:pPr>
        <w:pStyle w:val="2"/>
        <w:ind w:left="0" w:leftChars="0" w:firstLine="0" w:firstLineChars="0"/>
        <w:rPr>
          <w:rFonts w:hint="eastAsia" w:ascii="仿宋" w:hAnsi="仿宋" w:eastAsia="仿宋" w:cs="仿宋_GB2312"/>
          <w:sz w:val="32"/>
          <w:szCs w:val="32"/>
          <w:lang w:eastAsia="zh-CN"/>
        </w:rPr>
      </w:pPr>
    </w:p>
    <w:p w14:paraId="31129860">
      <w:pPr>
        <w:pStyle w:val="2"/>
        <w:ind w:left="0" w:leftChars="0" w:firstLine="643" w:firstLineChars="200"/>
        <w:rPr>
          <w:rFonts w:hint="eastAsia"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（二）部门财政资金支出情况</w:t>
      </w:r>
    </w:p>
    <w:p w14:paraId="51470DB5">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司法分局财政支出年初预算132.35万元，中期调整为13.05万元，调整后预算支出总额为145.40万元，部门支出预算执行总额为145.40万元，部门总体执行进度为100%，其中：基本支出预算总额为8.36万元，基本支出执行总额为8.36万元，基本支出总体执行进度100%；项目支出预算总额为137.04万元，项目支出执行总额为137.04万元，项目支出总体执行进度100%。具体情况详见表2-2。</w:t>
      </w:r>
    </w:p>
    <w:p w14:paraId="33E0ED27">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p>
    <w:p w14:paraId="623314D8">
      <w:pPr>
        <w:pStyle w:val="2"/>
        <w:ind w:left="0" w:leftChars="0" w:firstLine="0" w:firstLineChars="0"/>
        <w:jc w:val="center"/>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表2-2年度预算执行表</w:t>
      </w:r>
    </w:p>
    <w:tbl>
      <w:tblPr>
        <w:tblStyle w:val="18"/>
        <w:tblpPr w:leftFromText="180" w:rightFromText="180" w:vertAnchor="text" w:horzAnchor="page" w:tblpX="1608" w:tblpY="956"/>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217"/>
        <w:gridCol w:w="1217"/>
        <w:gridCol w:w="1217"/>
        <w:gridCol w:w="1218"/>
        <w:gridCol w:w="1218"/>
        <w:gridCol w:w="1291"/>
      </w:tblGrid>
      <w:tr w14:paraId="1417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247075C6">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17"/>
                <w:sz w:val="28"/>
                <w:szCs w:val="28"/>
                <w:lang w:val="en-US" w:eastAsia="zh-CN"/>
              </w:rPr>
            </w:pPr>
            <w:r>
              <w:rPr>
                <w:rFonts w:hint="eastAsia" w:ascii="仿宋_GB2312" w:hAnsi="仿宋_GB2312" w:eastAsia="仿宋_GB2312" w:cs="仿宋_GB2312"/>
                <w:spacing w:val="-17"/>
                <w:sz w:val="28"/>
                <w:szCs w:val="28"/>
                <w:lang w:val="en-US" w:eastAsia="zh-CN"/>
              </w:rPr>
              <w:t>项目名称</w:t>
            </w:r>
          </w:p>
        </w:tc>
        <w:tc>
          <w:tcPr>
            <w:tcW w:w="1217" w:type="dxa"/>
            <w:vAlign w:val="center"/>
          </w:tcPr>
          <w:p w14:paraId="7CE70E17">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17"/>
                <w:sz w:val="28"/>
                <w:szCs w:val="28"/>
                <w:lang w:val="en-US" w:eastAsia="zh-CN"/>
              </w:rPr>
            </w:pPr>
            <w:r>
              <w:rPr>
                <w:rFonts w:hint="eastAsia" w:ascii="仿宋_GB2312" w:hAnsi="仿宋_GB2312" w:eastAsia="仿宋_GB2312" w:cs="仿宋_GB2312"/>
                <w:spacing w:val="-17"/>
                <w:sz w:val="28"/>
                <w:szCs w:val="28"/>
                <w:lang w:val="en-US" w:eastAsia="zh-CN"/>
              </w:rPr>
              <w:t>年度预算</w:t>
            </w:r>
          </w:p>
        </w:tc>
        <w:tc>
          <w:tcPr>
            <w:tcW w:w="1217" w:type="dxa"/>
            <w:vAlign w:val="center"/>
          </w:tcPr>
          <w:p w14:paraId="5D53FFD4">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17"/>
                <w:sz w:val="28"/>
                <w:szCs w:val="28"/>
                <w:lang w:val="en-US" w:eastAsia="zh-CN"/>
              </w:rPr>
            </w:pPr>
            <w:r>
              <w:rPr>
                <w:rFonts w:hint="eastAsia" w:ascii="仿宋_GB2312" w:hAnsi="仿宋_GB2312" w:eastAsia="仿宋_GB2312" w:cs="仿宋_GB2312"/>
                <w:spacing w:val="-17"/>
                <w:sz w:val="28"/>
                <w:szCs w:val="28"/>
                <w:lang w:val="en-US" w:eastAsia="zh-CN"/>
              </w:rPr>
              <w:t>中期调整</w:t>
            </w:r>
          </w:p>
        </w:tc>
        <w:tc>
          <w:tcPr>
            <w:tcW w:w="1217" w:type="dxa"/>
            <w:vAlign w:val="center"/>
          </w:tcPr>
          <w:p w14:paraId="176F3DA9">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17"/>
                <w:sz w:val="28"/>
                <w:szCs w:val="28"/>
                <w:lang w:val="en-US" w:eastAsia="zh-CN"/>
              </w:rPr>
            </w:pPr>
            <w:r>
              <w:rPr>
                <w:rFonts w:hint="eastAsia" w:ascii="仿宋_GB2312" w:hAnsi="仿宋_GB2312" w:eastAsia="仿宋_GB2312" w:cs="仿宋_GB2312"/>
                <w:spacing w:val="-17"/>
                <w:sz w:val="28"/>
                <w:szCs w:val="28"/>
                <w:lang w:val="en-US" w:eastAsia="zh-CN"/>
              </w:rPr>
              <w:t>年初总预算</w:t>
            </w:r>
          </w:p>
        </w:tc>
        <w:tc>
          <w:tcPr>
            <w:tcW w:w="1218" w:type="dxa"/>
            <w:vAlign w:val="center"/>
          </w:tcPr>
          <w:p w14:paraId="4802D5BB">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17"/>
                <w:sz w:val="28"/>
                <w:szCs w:val="28"/>
                <w:lang w:val="en-US" w:eastAsia="zh-CN"/>
              </w:rPr>
            </w:pPr>
            <w:r>
              <w:rPr>
                <w:rFonts w:hint="eastAsia" w:ascii="仿宋_GB2312" w:hAnsi="仿宋_GB2312" w:eastAsia="仿宋_GB2312" w:cs="仿宋_GB2312"/>
                <w:spacing w:val="-17"/>
                <w:sz w:val="28"/>
                <w:szCs w:val="28"/>
                <w:lang w:val="en-US" w:eastAsia="zh-CN"/>
              </w:rPr>
              <w:t>预算执行</w:t>
            </w:r>
          </w:p>
        </w:tc>
        <w:tc>
          <w:tcPr>
            <w:tcW w:w="1218" w:type="dxa"/>
            <w:vAlign w:val="center"/>
          </w:tcPr>
          <w:p w14:paraId="2F96DDE1">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17"/>
                <w:sz w:val="28"/>
                <w:szCs w:val="28"/>
                <w:lang w:val="en-US" w:eastAsia="zh-CN"/>
              </w:rPr>
            </w:pPr>
            <w:r>
              <w:rPr>
                <w:rFonts w:hint="eastAsia" w:ascii="仿宋_GB2312" w:hAnsi="仿宋_GB2312" w:eastAsia="仿宋_GB2312" w:cs="仿宋_GB2312"/>
                <w:spacing w:val="-17"/>
                <w:sz w:val="28"/>
                <w:szCs w:val="28"/>
                <w:lang w:val="en-US" w:eastAsia="zh-CN"/>
              </w:rPr>
              <w:t>执行率</w:t>
            </w:r>
          </w:p>
        </w:tc>
        <w:tc>
          <w:tcPr>
            <w:tcW w:w="1291" w:type="dxa"/>
            <w:vAlign w:val="center"/>
          </w:tcPr>
          <w:p w14:paraId="751D8FF0">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17"/>
                <w:sz w:val="28"/>
                <w:szCs w:val="28"/>
                <w:lang w:val="en-US" w:eastAsia="zh-CN"/>
              </w:rPr>
            </w:pPr>
            <w:r>
              <w:rPr>
                <w:rFonts w:hint="eastAsia" w:ascii="仿宋_GB2312" w:hAnsi="仿宋_GB2312" w:eastAsia="仿宋_GB2312" w:cs="仿宋_GB2312"/>
                <w:spacing w:val="-17"/>
                <w:sz w:val="28"/>
                <w:szCs w:val="28"/>
                <w:lang w:val="en-US" w:eastAsia="zh-CN"/>
              </w:rPr>
              <w:t>执行进度原因分析</w:t>
            </w:r>
          </w:p>
        </w:tc>
      </w:tr>
      <w:tr w14:paraId="43B5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285E0CA2">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一、基本支出</w:t>
            </w:r>
          </w:p>
        </w:tc>
        <w:tc>
          <w:tcPr>
            <w:tcW w:w="1217" w:type="dxa"/>
            <w:vAlign w:val="center"/>
          </w:tcPr>
          <w:p w14:paraId="58BF5209">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8.36</w:t>
            </w:r>
          </w:p>
        </w:tc>
        <w:tc>
          <w:tcPr>
            <w:tcW w:w="1217" w:type="dxa"/>
            <w:vAlign w:val="center"/>
          </w:tcPr>
          <w:p w14:paraId="23E9FDF0">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-2.4</w:t>
            </w:r>
          </w:p>
        </w:tc>
        <w:tc>
          <w:tcPr>
            <w:tcW w:w="1217" w:type="dxa"/>
            <w:vAlign w:val="center"/>
          </w:tcPr>
          <w:p w14:paraId="2A3634FD">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10.76</w:t>
            </w:r>
          </w:p>
        </w:tc>
        <w:tc>
          <w:tcPr>
            <w:tcW w:w="1218" w:type="dxa"/>
            <w:vAlign w:val="center"/>
          </w:tcPr>
          <w:p w14:paraId="3B0F66A2">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8.36</w:t>
            </w:r>
          </w:p>
        </w:tc>
        <w:tc>
          <w:tcPr>
            <w:tcW w:w="1218" w:type="dxa"/>
            <w:vAlign w:val="center"/>
          </w:tcPr>
          <w:p w14:paraId="0B43045E">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100%</w:t>
            </w:r>
          </w:p>
        </w:tc>
        <w:tc>
          <w:tcPr>
            <w:tcW w:w="1291" w:type="dxa"/>
            <w:vAlign w:val="center"/>
          </w:tcPr>
          <w:p w14:paraId="634ECE7D">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p>
        </w:tc>
      </w:tr>
      <w:tr w14:paraId="5592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422" w:type="dxa"/>
            <w:vAlign w:val="center"/>
          </w:tcPr>
          <w:p w14:paraId="6164EADF">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人员经费</w:t>
            </w:r>
          </w:p>
        </w:tc>
        <w:tc>
          <w:tcPr>
            <w:tcW w:w="1217" w:type="dxa"/>
            <w:vAlign w:val="center"/>
          </w:tcPr>
          <w:p w14:paraId="01B2189C">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7" w:type="dxa"/>
            <w:vAlign w:val="center"/>
          </w:tcPr>
          <w:p w14:paraId="4AB2ADE8">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7" w:type="dxa"/>
            <w:vAlign w:val="center"/>
          </w:tcPr>
          <w:p w14:paraId="68E92E94">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8" w:type="dxa"/>
            <w:vAlign w:val="center"/>
          </w:tcPr>
          <w:p w14:paraId="59F8B451">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8" w:type="dxa"/>
            <w:vAlign w:val="center"/>
          </w:tcPr>
          <w:p w14:paraId="3268DEFD">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100%</w:t>
            </w:r>
          </w:p>
        </w:tc>
        <w:tc>
          <w:tcPr>
            <w:tcW w:w="1291" w:type="dxa"/>
            <w:vAlign w:val="center"/>
          </w:tcPr>
          <w:p w14:paraId="4ECE04D3">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p>
        </w:tc>
      </w:tr>
      <w:tr w14:paraId="632E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422" w:type="dxa"/>
            <w:vAlign w:val="center"/>
          </w:tcPr>
          <w:p w14:paraId="6890E19F">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公用经费</w:t>
            </w:r>
          </w:p>
        </w:tc>
        <w:tc>
          <w:tcPr>
            <w:tcW w:w="1217" w:type="dxa"/>
            <w:vAlign w:val="center"/>
          </w:tcPr>
          <w:p w14:paraId="47142579">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kern w:val="2"/>
                <w:sz w:val="28"/>
                <w:szCs w:val="28"/>
                <w:lang w:val="en-US" w:eastAsia="zh-CN" w:bidi="ar-SA"/>
              </w:rPr>
            </w:pPr>
            <w:r>
              <w:rPr>
                <w:rFonts w:hint="eastAsia" w:ascii="仿宋_GB2312" w:hAnsi="仿宋_GB2312" w:eastAsia="仿宋_GB2312" w:cs="仿宋_GB2312"/>
                <w:spacing w:val="3"/>
                <w:sz w:val="28"/>
                <w:szCs w:val="28"/>
                <w:lang w:val="en-US" w:eastAsia="zh-CN"/>
              </w:rPr>
              <w:t>8.36</w:t>
            </w:r>
          </w:p>
        </w:tc>
        <w:tc>
          <w:tcPr>
            <w:tcW w:w="1217" w:type="dxa"/>
            <w:vAlign w:val="center"/>
          </w:tcPr>
          <w:p w14:paraId="006ECA9B">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kern w:val="2"/>
                <w:sz w:val="28"/>
                <w:szCs w:val="28"/>
                <w:lang w:val="en-US" w:eastAsia="zh-CN" w:bidi="ar-SA"/>
              </w:rPr>
            </w:pPr>
            <w:r>
              <w:rPr>
                <w:rFonts w:hint="eastAsia" w:ascii="仿宋_GB2312" w:hAnsi="仿宋_GB2312" w:eastAsia="仿宋_GB2312" w:cs="仿宋_GB2312"/>
                <w:spacing w:val="3"/>
                <w:sz w:val="28"/>
                <w:szCs w:val="28"/>
                <w:lang w:val="en-US" w:eastAsia="zh-CN"/>
              </w:rPr>
              <w:t>-2.4</w:t>
            </w:r>
          </w:p>
        </w:tc>
        <w:tc>
          <w:tcPr>
            <w:tcW w:w="1217" w:type="dxa"/>
            <w:vAlign w:val="center"/>
          </w:tcPr>
          <w:p w14:paraId="67B82005">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kern w:val="2"/>
                <w:sz w:val="28"/>
                <w:szCs w:val="28"/>
                <w:lang w:val="en-US" w:eastAsia="zh-CN" w:bidi="ar-SA"/>
              </w:rPr>
            </w:pPr>
            <w:r>
              <w:rPr>
                <w:rFonts w:hint="eastAsia" w:ascii="仿宋_GB2312" w:hAnsi="仿宋_GB2312" w:eastAsia="仿宋_GB2312" w:cs="仿宋_GB2312"/>
                <w:spacing w:val="3"/>
                <w:sz w:val="28"/>
                <w:szCs w:val="28"/>
                <w:lang w:val="en-US" w:eastAsia="zh-CN"/>
              </w:rPr>
              <w:t>10.76</w:t>
            </w:r>
          </w:p>
        </w:tc>
        <w:tc>
          <w:tcPr>
            <w:tcW w:w="1218" w:type="dxa"/>
            <w:vAlign w:val="center"/>
          </w:tcPr>
          <w:p w14:paraId="5B8BD181">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kern w:val="2"/>
                <w:sz w:val="28"/>
                <w:szCs w:val="28"/>
                <w:lang w:val="en-US" w:eastAsia="zh-CN" w:bidi="ar-SA"/>
              </w:rPr>
            </w:pPr>
            <w:r>
              <w:rPr>
                <w:rFonts w:hint="eastAsia" w:ascii="仿宋_GB2312" w:hAnsi="仿宋_GB2312" w:eastAsia="仿宋_GB2312" w:cs="仿宋_GB2312"/>
                <w:spacing w:val="3"/>
                <w:sz w:val="28"/>
                <w:szCs w:val="28"/>
                <w:lang w:val="en-US" w:eastAsia="zh-CN"/>
              </w:rPr>
              <w:t>8.36</w:t>
            </w:r>
          </w:p>
        </w:tc>
        <w:tc>
          <w:tcPr>
            <w:tcW w:w="1218" w:type="dxa"/>
            <w:vAlign w:val="center"/>
          </w:tcPr>
          <w:p w14:paraId="4DF86810">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kern w:val="2"/>
                <w:sz w:val="28"/>
                <w:szCs w:val="28"/>
                <w:lang w:val="en-US" w:eastAsia="zh-CN" w:bidi="ar-SA"/>
              </w:rPr>
            </w:pPr>
            <w:r>
              <w:rPr>
                <w:rFonts w:hint="eastAsia" w:ascii="仿宋_GB2312" w:hAnsi="仿宋_GB2312" w:eastAsia="仿宋_GB2312" w:cs="仿宋_GB2312"/>
                <w:spacing w:val="3"/>
                <w:sz w:val="28"/>
                <w:szCs w:val="28"/>
                <w:lang w:val="en-US" w:eastAsia="zh-CN"/>
              </w:rPr>
              <w:t>100%</w:t>
            </w:r>
          </w:p>
        </w:tc>
        <w:tc>
          <w:tcPr>
            <w:tcW w:w="1291" w:type="dxa"/>
            <w:vAlign w:val="center"/>
          </w:tcPr>
          <w:p w14:paraId="1F7F44A5">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p>
        </w:tc>
      </w:tr>
      <w:tr w14:paraId="4DF8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1422" w:type="dxa"/>
            <w:vAlign w:val="center"/>
          </w:tcPr>
          <w:p w14:paraId="3C707D8E">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二、项目支出</w:t>
            </w:r>
          </w:p>
        </w:tc>
        <w:tc>
          <w:tcPr>
            <w:tcW w:w="1217" w:type="dxa"/>
            <w:vAlign w:val="center"/>
          </w:tcPr>
          <w:p w14:paraId="61C93A90">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137.04</w:t>
            </w:r>
          </w:p>
        </w:tc>
        <w:tc>
          <w:tcPr>
            <w:tcW w:w="1217" w:type="dxa"/>
            <w:vAlign w:val="center"/>
          </w:tcPr>
          <w:p w14:paraId="18023D44">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15.45</w:t>
            </w:r>
          </w:p>
        </w:tc>
        <w:tc>
          <w:tcPr>
            <w:tcW w:w="1217" w:type="dxa"/>
            <w:vAlign w:val="center"/>
          </w:tcPr>
          <w:p w14:paraId="09BDF4AB">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121.59</w:t>
            </w:r>
          </w:p>
        </w:tc>
        <w:tc>
          <w:tcPr>
            <w:tcW w:w="1218" w:type="dxa"/>
            <w:vAlign w:val="center"/>
          </w:tcPr>
          <w:p w14:paraId="11827858">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137.04</w:t>
            </w:r>
          </w:p>
        </w:tc>
        <w:tc>
          <w:tcPr>
            <w:tcW w:w="1218" w:type="dxa"/>
            <w:vAlign w:val="center"/>
          </w:tcPr>
          <w:p w14:paraId="760C75C9">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kern w:val="2"/>
                <w:sz w:val="28"/>
                <w:szCs w:val="28"/>
                <w:lang w:val="en-US" w:eastAsia="zh-CN" w:bidi="ar-SA"/>
              </w:rPr>
            </w:pPr>
            <w:r>
              <w:rPr>
                <w:rFonts w:hint="eastAsia" w:ascii="仿宋_GB2312" w:hAnsi="仿宋_GB2312" w:eastAsia="仿宋_GB2312" w:cs="仿宋_GB2312"/>
                <w:spacing w:val="3"/>
                <w:sz w:val="28"/>
                <w:szCs w:val="28"/>
                <w:lang w:val="en-US" w:eastAsia="zh-CN"/>
              </w:rPr>
              <w:t>100%</w:t>
            </w:r>
          </w:p>
        </w:tc>
        <w:tc>
          <w:tcPr>
            <w:tcW w:w="1291" w:type="dxa"/>
            <w:vAlign w:val="center"/>
          </w:tcPr>
          <w:p w14:paraId="2C20A828">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p>
        </w:tc>
      </w:tr>
      <w:tr w14:paraId="0B1F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253967D2">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三、政策支出</w:t>
            </w:r>
          </w:p>
        </w:tc>
        <w:tc>
          <w:tcPr>
            <w:tcW w:w="1217" w:type="dxa"/>
            <w:vAlign w:val="center"/>
          </w:tcPr>
          <w:p w14:paraId="549A3E9E">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7" w:type="dxa"/>
            <w:vAlign w:val="center"/>
          </w:tcPr>
          <w:p w14:paraId="3969FD70">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7" w:type="dxa"/>
            <w:vAlign w:val="center"/>
          </w:tcPr>
          <w:p w14:paraId="0291E501">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8" w:type="dxa"/>
            <w:vAlign w:val="center"/>
          </w:tcPr>
          <w:p w14:paraId="07472C9D">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0</w:t>
            </w:r>
          </w:p>
        </w:tc>
        <w:tc>
          <w:tcPr>
            <w:tcW w:w="1218" w:type="dxa"/>
            <w:vAlign w:val="center"/>
          </w:tcPr>
          <w:p w14:paraId="28022228">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100%</w:t>
            </w:r>
          </w:p>
        </w:tc>
        <w:tc>
          <w:tcPr>
            <w:tcW w:w="1291" w:type="dxa"/>
            <w:vAlign w:val="center"/>
          </w:tcPr>
          <w:p w14:paraId="3C71E649">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p>
        </w:tc>
      </w:tr>
      <w:tr w14:paraId="1C7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22" w:type="dxa"/>
            <w:vAlign w:val="center"/>
          </w:tcPr>
          <w:p w14:paraId="1AA0AFE6">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总计</w:t>
            </w:r>
          </w:p>
        </w:tc>
        <w:tc>
          <w:tcPr>
            <w:tcW w:w="1217" w:type="dxa"/>
            <w:vAlign w:val="center"/>
          </w:tcPr>
          <w:p w14:paraId="024BA999">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145.40</w:t>
            </w:r>
          </w:p>
        </w:tc>
        <w:tc>
          <w:tcPr>
            <w:tcW w:w="1217" w:type="dxa"/>
            <w:vAlign w:val="center"/>
          </w:tcPr>
          <w:p w14:paraId="5A9CE2DD">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13.05</w:t>
            </w:r>
          </w:p>
        </w:tc>
        <w:tc>
          <w:tcPr>
            <w:tcW w:w="1217" w:type="dxa"/>
            <w:vAlign w:val="center"/>
          </w:tcPr>
          <w:p w14:paraId="6F44185B">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132.35</w:t>
            </w:r>
          </w:p>
        </w:tc>
        <w:tc>
          <w:tcPr>
            <w:tcW w:w="1218" w:type="dxa"/>
            <w:vAlign w:val="center"/>
          </w:tcPr>
          <w:p w14:paraId="244B556C">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default"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145.40</w:t>
            </w:r>
          </w:p>
        </w:tc>
        <w:tc>
          <w:tcPr>
            <w:tcW w:w="1218" w:type="dxa"/>
            <w:vAlign w:val="center"/>
          </w:tcPr>
          <w:p w14:paraId="3ADE517B">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kern w:val="2"/>
                <w:sz w:val="28"/>
                <w:szCs w:val="28"/>
                <w:lang w:val="en-US" w:eastAsia="zh-CN" w:bidi="ar-SA"/>
              </w:rPr>
            </w:pPr>
            <w:r>
              <w:rPr>
                <w:rFonts w:hint="eastAsia" w:ascii="仿宋_GB2312" w:hAnsi="仿宋_GB2312" w:eastAsia="仿宋_GB2312" w:cs="仿宋_GB2312"/>
                <w:spacing w:val="3"/>
                <w:sz w:val="28"/>
                <w:szCs w:val="28"/>
                <w:lang w:val="en-US" w:eastAsia="zh-CN"/>
              </w:rPr>
              <w:t>100%</w:t>
            </w:r>
          </w:p>
        </w:tc>
        <w:tc>
          <w:tcPr>
            <w:tcW w:w="1291" w:type="dxa"/>
            <w:vAlign w:val="center"/>
          </w:tcPr>
          <w:p w14:paraId="2774CE81">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仿宋_GB2312" w:hAnsi="仿宋_GB2312" w:eastAsia="仿宋_GB2312" w:cs="仿宋_GB2312"/>
                <w:spacing w:val="3"/>
                <w:sz w:val="28"/>
                <w:szCs w:val="28"/>
                <w:lang w:val="en-US" w:eastAsia="zh-CN"/>
              </w:rPr>
            </w:pPr>
          </w:p>
        </w:tc>
      </w:tr>
    </w:tbl>
    <w:p w14:paraId="71E9AE15">
      <w:pPr>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 xml:space="preserve">                                        单位：万元 </w:t>
      </w:r>
    </w:p>
    <w:p w14:paraId="32A56BA6">
      <w:pPr>
        <w:pStyle w:val="2"/>
        <w:rPr>
          <w:rFonts w:hint="eastAsia" w:ascii="仿宋_GB2312" w:hAnsi="仿宋_GB2312" w:eastAsia="仿宋_GB2312" w:cs="仿宋_GB2312"/>
          <w:spacing w:val="3"/>
          <w:sz w:val="32"/>
          <w:szCs w:val="32"/>
          <w:lang w:val="en-US" w:eastAsia="zh-CN"/>
        </w:rPr>
      </w:pPr>
    </w:p>
    <w:p w14:paraId="47DC655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三、部门整体预算绩效管理情况</w:t>
      </w:r>
    </w:p>
    <w:p w14:paraId="4B7DF30F">
      <w:pPr>
        <w:pStyle w:val="2"/>
        <w:ind w:left="0" w:leftChars="0" w:firstLine="643" w:firstLineChars="200"/>
        <w:rPr>
          <w:rFonts w:hint="default"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（一）预算编制</w:t>
      </w:r>
    </w:p>
    <w:p w14:paraId="6613D627">
      <w:pPr>
        <w:ind w:firstLine="640" w:firstLineChars="200"/>
        <w:rPr>
          <w:rFonts w:hint="default" w:ascii="Times New Roman" w:hAnsi="Times New Roman" w:eastAsia="仿宋_GB2312" w:cs="Times New Roman"/>
          <w:b w:val="0"/>
          <w:bCs w:val="0"/>
          <w:kern w:val="2"/>
          <w:sz w:val="32"/>
          <w:szCs w:val="32"/>
          <w:lang w:val="en-US" w:eastAsia="zh-CN" w:bidi="ar-SA"/>
        </w:rPr>
      </w:pPr>
      <w:r>
        <w:rPr>
          <w:rFonts w:hint="default" w:ascii="仿宋_GB2312" w:hAnsi="仿宋_GB2312" w:eastAsia="仿宋_GB2312" w:cs="仿宋_GB2312"/>
          <w:kern w:val="2"/>
          <w:sz w:val="32"/>
          <w:szCs w:val="32"/>
          <w:lang w:val="en-US" w:eastAsia="zh-CN" w:bidi="ar-SA"/>
        </w:rPr>
        <w:t>根据《</w:t>
      </w:r>
      <w:r>
        <w:rPr>
          <w:rFonts w:hint="eastAsia" w:ascii="仿宋_GB2312" w:hAnsi="仿宋_GB2312" w:eastAsia="仿宋_GB2312" w:cs="仿宋_GB2312"/>
          <w:kern w:val="2"/>
          <w:sz w:val="32"/>
          <w:szCs w:val="32"/>
          <w:lang w:val="en-US" w:eastAsia="zh-CN" w:bidi="ar-SA"/>
        </w:rPr>
        <w:t>遂宁经济技术开发区预算绩效管理工作规程</w:t>
      </w:r>
      <w:r>
        <w:rPr>
          <w:rFonts w:hint="default" w:ascii="仿宋_GB2312" w:hAnsi="仿宋_GB2312" w:eastAsia="仿宋_GB2312" w:cs="仿宋_GB2312"/>
          <w:kern w:val="2"/>
          <w:sz w:val="32"/>
          <w:szCs w:val="32"/>
          <w:lang w:val="en-US" w:eastAsia="zh-CN" w:bidi="ar-SA"/>
        </w:rPr>
        <w:t>》要求，</w:t>
      </w:r>
      <w:r>
        <w:rPr>
          <w:rFonts w:hint="eastAsia" w:ascii="仿宋_GB2312" w:hAnsi="仿宋_GB2312" w:eastAsia="仿宋_GB2312" w:cs="仿宋_GB2312"/>
          <w:kern w:val="2"/>
          <w:sz w:val="32"/>
          <w:szCs w:val="32"/>
          <w:lang w:val="en-US" w:eastAsia="zh-CN" w:bidi="ar-SA"/>
        </w:rPr>
        <w:t>我局</w:t>
      </w:r>
      <w:r>
        <w:rPr>
          <w:rFonts w:hint="default" w:ascii="仿宋_GB2312" w:hAnsi="仿宋_GB2312" w:eastAsia="仿宋_GB2312" w:cs="仿宋_GB2312"/>
          <w:kern w:val="2"/>
          <w:sz w:val="32"/>
          <w:szCs w:val="32"/>
          <w:lang w:val="en-US" w:eastAsia="zh-CN" w:bidi="ar-SA"/>
        </w:rPr>
        <w:t>全面实施了预算项目绩效目标管理</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一是落实组织保障，由单位主要领导负总责，副局长</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财务人员具体抓，聘请第三方承担会计工作。二是规范过程管理，编制预算时对申报的项目加强审核、合理保障，所有项目必须有明细的资金测算。</w:t>
      </w:r>
      <w:r>
        <w:rPr>
          <w:rFonts w:hint="eastAsia" w:ascii="仿宋_GB2312" w:hAnsi="仿宋_GB2312" w:eastAsia="仿宋_GB2312" w:cs="仿宋_GB2312"/>
          <w:kern w:val="2"/>
          <w:sz w:val="32"/>
          <w:szCs w:val="32"/>
          <w:lang w:val="en-US" w:eastAsia="zh-CN" w:bidi="ar-SA"/>
        </w:rPr>
        <w:t>三是</w:t>
      </w:r>
      <w:r>
        <w:rPr>
          <w:rFonts w:hint="default" w:ascii="仿宋_GB2312" w:hAnsi="仿宋_GB2312" w:eastAsia="仿宋_GB2312" w:cs="仿宋_GB2312"/>
          <w:kern w:val="2"/>
          <w:sz w:val="32"/>
          <w:szCs w:val="32"/>
          <w:lang w:val="en-US" w:eastAsia="zh-CN" w:bidi="ar-SA"/>
        </w:rPr>
        <w:t>在预算执行过程中加强了绩效运行监控，对执行中存在偏差的项目进行了原因分析和及时整改，确保达到年初绩效目标。</w:t>
      </w:r>
      <w:r>
        <w:rPr>
          <w:rFonts w:hint="eastAsia" w:ascii="仿宋_GB2312" w:hAnsi="仿宋_GB2312" w:eastAsia="仿宋_GB2312" w:cs="仿宋_GB2312"/>
          <w:kern w:val="2"/>
          <w:sz w:val="32"/>
          <w:szCs w:val="32"/>
          <w:lang w:val="en-US" w:eastAsia="zh-CN" w:bidi="ar-SA"/>
        </w:rPr>
        <w:t>四是</w:t>
      </w:r>
      <w:r>
        <w:rPr>
          <w:rFonts w:hint="default" w:ascii="仿宋_GB2312" w:hAnsi="仿宋_GB2312" w:eastAsia="仿宋_GB2312" w:cs="仿宋_GB2312"/>
          <w:kern w:val="2"/>
          <w:sz w:val="32"/>
          <w:szCs w:val="32"/>
          <w:lang w:val="en-US" w:eastAsia="zh-CN" w:bidi="ar-SA"/>
        </w:rPr>
        <w:t>项目结束后积极进行绩效评价，强化了结果运用</w:t>
      </w:r>
      <w:r>
        <w:rPr>
          <w:rFonts w:hint="eastAsia" w:ascii="仿宋_GB2312" w:hAnsi="仿宋_GB2312" w:eastAsia="仿宋_GB2312" w:cs="仿宋_GB2312"/>
          <w:kern w:val="2"/>
          <w:sz w:val="32"/>
          <w:szCs w:val="32"/>
          <w:lang w:val="en-US" w:eastAsia="zh-CN" w:bidi="ar-SA"/>
        </w:rPr>
        <w:t>，确保</w:t>
      </w:r>
      <w:r>
        <w:rPr>
          <w:rFonts w:hint="default" w:ascii="仿宋_GB2312" w:hAnsi="仿宋_GB2312" w:eastAsia="仿宋_GB2312" w:cs="仿宋_GB2312"/>
          <w:kern w:val="2"/>
          <w:sz w:val="32"/>
          <w:szCs w:val="32"/>
          <w:lang w:val="en-US" w:eastAsia="zh-CN" w:bidi="ar-SA"/>
        </w:rPr>
        <w:t>全年预算管理执行到位。</w:t>
      </w:r>
    </w:p>
    <w:p w14:paraId="3020FEC7">
      <w:pPr>
        <w:pStyle w:val="2"/>
        <w:rPr>
          <w:rFonts w:hint="default" w:ascii="Times New Roman" w:hAnsi="Times New Roman" w:eastAsia="仿宋_GB2312" w:cs="Times New Roman"/>
          <w:b w:val="0"/>
          <w:bCs w:val="0"/>
          <w:kern w:val="2"/>
          <w:sz w:val="32"/>
          <w:szCs w:val="32"/>
          <w:lang w:val="en-US" w:eastAsia="zh-CN" w:bidi="ar-SA"/>
        </w:rPr>
      </w:pPr>
      <w:r>
        <w:rPr>
          <w:rFonts w:hint="eastAsia" w:eastAsia="仿宋_GB2312" w:cs="Times New Roman"/>
          <w:b w:val="0"/>
          <w:bCs w:val="0"/>
          <w:kern w:val="2"/>
          <w:sz w:val="32"/>
          <w:szCs w:val="32"/>
          <w:lang w:val="en-US" w:eastAsia="zh-CN" w:bidi="ar-SA"/>
        </w:rPr>
        <w:t>1.目标制定</w:t>
      </w:r>
    </w:p>
    <w:p w14:paraId="753C36B9">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在编制绩效目标之前先</w:t>
      </w:r>
      <w:r>
        <w:rPr>
          <w:rFonts w:hint="default" w:ascii="仿宋_GB2312" w:hAnsi="仿宋_GB2312" w:eastAsia="仿宋_GB2312" w:cs="仿宋_GB2312"/>
          <w:sz w:val="32"/>
          <w:szCs w:val="32"/>
          <w:lang w:val="en-US" w:eastAsia="zh-CN"/>
        </w:rPr>
        <w:t>整理分析绩效目标编制依据材料</w:t>
      </w:r>
      <w:r>
        <w:rPr>
          <w:rFonts w:hint="eastAsia" w:ascii="仿宋_GB2312" w:hAnsi="仿宋_GB2312" w:eastAsia="仿宋_GB2312" w:cs="仿宋_GB2312"/>
          <w:sz w:val="32"/>
          <w:szCs w:val="32"/>
          <w:lang w:val="en-US" w:eastAsia="zh-CN"/>
        </w:rPr>
        <w:t>，明确</w:t>
      </w:r>
      <w:r>
        <w:rPr>
          <w:rFonts w:hint="default" w:ascii="仿宋_GB2312" w:hAnsi="仿宋_GB2312" w:eastAsia="仿宋_GB2312" w:cs="仿宋_GB2312"/>
          <w:sz w:val="32"/>
          <w:szCs w:val="32"/>
          <w:lang w:val="en-US" w:eastAsia="zh-CN"/>
        </w:rPr>
        <w:t>项目内容</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确定项目的资金性质、预期投入、支出的范围、实施内容、工作任务、受益对象等内容</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掌握项目相关标准和发展水平等基准数据信息。</w:t>
      </w:r>
      <w:r>
        <w:rPr>
          <w:rFonts w:hint="eastAsia" w:ascii="仿宋_GB2312" w:hAnsi="仿宋_GB2312" w:eastAsia="仿宋_GB2312" w:cs="仿宋_GB2312"/>
          <w:sz w:val="32"/>
          <w:szCs w:val="32"/>
          <w:lang w:val="en-US" w:eastAsia="zh-CN"/>
        </w:rPr>
        <w:t>再</w:t>
      </w:r>
      <w:r>
        <w:rPr>
          <w:rFonts w:hint="default" w:ascii="仿宋_GB2312" w:hAnsi="仿宋_GB2312" w:eastAsia="仿宋_GB2312" w:cs="仿宋_GB2312"/>
          <w:sz w:val="32"/>
          <w:szCs w:val="32"/>
          <w:lang w:val="en-US" w:eastAsia="zh-CN"/>
        </w:rPr>
        <w:t>依据项目的内容，提出项目的在规划期内要达到的整体产出和效果，确定项目的总体绩效目标，进而以定量和定性指标对总体绩效目标进行分解表达，确定长期绩效指标和长期指标值。</w:t>
      </w:r>
      <w:r>
        <w:rPr>
          <w:rFonts w:hint="eastAsia" w:ascii="仿宋_GB2312" w:hAnsi="仿宋_GB2312" w:eastAsia="仿宋_GB2312" w:cs="仿宋_GB2312"/>
          <w:sz w:val="32"/>
          <w:szCs w:val="32"/>
          <w:lang w:val="en-US" w:eastAsia="zh-CN"/>
        </w:rPr>
        <w:t>最后</w:t>
      </w:r>
      <w:r>
        <w:rPr>
          <w:rFonts w:hint="default" w:ascii="仿宋_GB2312" w:hAnsi="仿宋_GB2312" w:eastAsia="仿宋_GB2312" w:cs="仿宋_GB2312"/>
          <w:sz w:val="32"/>
          <w:szCs w:val="32"/>
          <w:lang w:val="en-US" w:eastAsia="zh-CN"/>
        </w:rPr>
        <w:t>将总体绩效目标、长期绩效指标和长期指标值进行分解，确定阶段性或者年度绩效目标、绩效指标和指标值。</w:t>
      </w:r>
    </w:p>
    <w:p w14:paraId="49453374">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2023年我局除运转类项目以外，共7个特定目标类项目均按照要求制定了绩效目标编制经过财政局相关科室审核后，并随2023年度预算在经开区官网上一并进行了公开。</w:t>
      </w:r>
    </w:p>
    <w:p w14:paraId="13D4FE89">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绩效目标</w:t>
      </w:r>
      <w:r>
        <w:rPr>
          <w:rFonts w:hint="eastAsia" w:ascii="仿宋_GB2312" w:hAnsi="仿宋_GB2312" w:eastAsia="仿宋_GB2312" w:cs="仿宋_GB2312"/>
          <w:sz w:val="32"/>
          <w:szCs w:val="32"/>
          <w:lang w:val="en-US" w:eastAsia="zh-CN"/>
        </w:rPr>
        <w:t>编制要素</w:t>
      </w:r>
      <w:r>
        <w:rPr>
          <w:rFonts w:hint="default" w:ascii="仿宋_GB2312" w:hAnsi="仿宋_GB2312" w:eastAsia="仿宋_GB2312" w:cs="仿宋_GB2312"/>
          <w:sz w:val="32"/>
          <w:szCs w:val="32"/>
          <w:lang w:val="en-US" w:eastAsia="zh-CN"/>
        </w:rPr>
        <w:t>主要包括投入、过程、产出和</w:t>
      </w:r>
      <w:r>
        <w:rPr>
          <w:rFonts w:hint="eastAsia" w:ascii="仿宋_GB2312" w:hAnsi="仿宋_GB2312" w:eastAsia="仿宋_GB2312" w:cs="仿宋_GB2312"/>
          <w:sz w:val="32"/>
          <w:szCs w:val="32"/>
          <w:lang w:val="en-US" w:eastAsia="zh-CN"/>
        </w:rPr>
        <w:t>效益</w:t>
      </w:r>
      <w:r>
        <w:rPr>
          <w:rFonts w:hint="default" w:ascii="仿宋_GB2312" w:hAnsi="仿宋_GB2312" w:eastAsia="仿宋_GB2312" w:cs="仿宋_GB2312"/>
          <w:sz w:val="32"/>
          <w:szCs w:val="32"/>
          <w:lang w:val="en-US" w:eastAsia="zh-CN"/>
        </w:rPr>
        <w:t>等4个方面的内容</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其中，投入、过程和产出三类指标更多关注的是项目本身，主要反映项目本身的运行情况。效</w:t>
      </w:r>
      <w:r>
        <w:rPr>
          <w:rFonts w:hint="eastAsia" w:ascii="仿宋_GB2312" w:hAnsi="仿宋_GB2312" w:eastAsia="仿宋_GB2312" w:cs="仿宋_GB2312"/>
          <w:sz w:val="32"/>
          <w:szCs w:val="32"/>
          <w:lang w:val="en-US" w:eastAsia="zh-CN"/>
        </w:rPr>
        <w:t>益</w:t>
      </w:r>
      <w:r>
        <w:rPr>
          <w:rFonts w:hint="default" w:ascii="仿宋_GB2312" w:hAnsi="仿宋_GB2312" w:eastAsia="仿宋_GB2312" w:cs="仿宋_GB2312"/>
          <w:sz w:val="32"/>
          <w:szCs w:val="32"/>
          <w:lang w:val="en-US" w:eastAsia="zh-CN"/>
        </w:rPr>
        <w:t>指标主要是关注项目的成果和政府公共服务的质量上。</w:t>
      </w:r>
    </w:p>
    <w:p w14:paraId="43C49ADA">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根据2023年4月4日的经开区司法分局办公会第三次会议纪要，决定将2023年度预算绩效目标纳入年度考核。</w:t>
      </w:r>
    </w:p>
    <w:p w14:paraId="32124842">
      <w:pPr>
        <w:pStyle w:val="2"/>
        <w:rPr>
          <w:rFonts w:hint="default"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2.目标完成</w:t>
      </w:r>
    </w:p>
    <w:p w14:paraId="6F4DBA2C">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由于我局在编人员在市司法局调剂，故2023年无人员类经费。2023年我局共有3名在编人员，9名劳务派遣人员，1名借用人员，共计13人。按照在编人员12000元/人，其他人员6000元/人的标准，我局年初预算公用经费9.6万元；按照相关要求年初预算“三公”经费中的公务接待1.16万元。2023年我局运转类经费共计预算10.76万元。截止2023年底，我局公用经费类中期调整1.24万元，支出8.36万元，完成率100%；全年无公务接待支出。</w:t>
      </w:r>
    </w:p>
    <w:p w14:paraId="2FAC9162">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我局共7个特定目标类项目，其中社区矫正项目年初预算10万元，中期调整2.26万元，支出7.78万元，完成率100%；全面依法治区项目年初预算18万元，支出18万元，完成率100%；法律援助项目年初预算20万元，支出20万元，完成率100%；法律顾问费用项目年初预算20万元，支出20万元，完成率100%；劳务费项目年初预算50.39万元，支出50.39万元，完成率100%；代理记账费用项目年初预算1.2万元，支出1.2万元，完成率100%；体检费项目年初预算2万元，中期调整0.43万元，支出1.57万元，完成率100%。</w:t>
      </w:r>
    </w:p>
    <w:p w14:paraId="3C93FFF2">
      <w:pPr>
        <w:rPr>
          <w:rFonts w:hint="eastAsia"/>
          <w:lang w:val="en-US" w:eastAsia="zh-CN"/>
        </w:rPr>
      </w:pPr>
    </w:p>
    <w:p w14:paraId="65BA2FE3">
      <w:pPr>
        <w:pStyle w:val="2"/>
        <w:rPr>
          <w:rFonts w:hint="eastAsia"/>
          <w:lang w:val="en-US" w:eastAsia="zh-CN"/>
        </w:rPr>
      </w:pPr>
    </w:p>
    <w:p w14:paraId="329FD06F">
      <w:pPr>
        <w:rPr>
          <w:rFonts w:hint="eastAsia"/>
          <w:lang w:val="en-US" w:eastAsia="zh-CN"/>
        </w:rPr>
      </w:pPr>
    </w:p>
    <w:p w14:paraId="2E9EDC80">
      <w:pPr>
        <w:pStyle w:val="2"/>
        <w:rPr>
          <w:rFonts w:hint="eastAsia"/>
          <w:lang w:val="en-US" w:eastAsia="zh-CN"/>
        </w:rPr>
      </w:pPr>
    </w:p>
    <w:p w14:paraId="0F903470">
      <w:pPr>
        <w:rPr>
          <w:rFonts w:hint="eastAsia"/>
          <w:lang w:val="en-US" w:eastAsia="zh-CN"/>
        </w:rPr>
      </w:pPr>
    </w:p>
    <w:p w14:paraId="6AFB09CF">
      <w:pPr>
        <w:pStyle w:val="2"/>
        <w:rPr>
          <w:rFonts w:hint="eastAsia"/>
          <w:lang w:val="en-US" w:eastAsia="zh-CN"/>
        </w:rPr>
      </w:pPr>
    </w:p>
    <w:p w14:paraId="72FBEC2A">
      <w:pPr>
        <w:rPr>
          <w:rFonts w:hint="eastAsia"/>
          <w:lang w:val="en-US" w:eastAsia="zh-CN"/>
        </w:rPr>
      </w:pPr>
    </w:p>
    <w:p w14:paraId="02D140EA">
      <w:pPr>
        <w:pStyle w:val="2"/>
        <w:rPr>
          <w:rFonts w:hint="eastAsia"/>
          <w:lang w:val="en-US" w:eastAsia="zh-CN"/>
        </w:rPr>
      </w:pPr>
    </w:p>
    <w:p w14:paraId="30B0F43E">
      <w:pPr>
        <w:rPr>
          <w:rFonts w:hint="eastAsia"/>
          <w:lang w:val="en-US" w:eastAsia="zh-CN"/>
        </w:rPr>
      </w:pPr>
    </w:p>
    <w:p w14:paraId="20B8738D">
      <w:pPr>
        <w:pStyle w:val="2"/>
        <w:rPr>
          <w:rFonts w:hint="eastAsia"/>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750"/>
        <w:gridCol w:w="1740"/>
        <w:gridCol w:w="1005"/>
        <w:gridCol w:w="930"/>
        <w:gridCol w:w="801"/>
        <w:gridCol w:w="729"/>
        <w:gridCol w:w="1403"/>
      </w:tblGrid>
      <w:tr w14:paraId="516E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164" w:type="dxa"/>
            <w:vAlign w:val="center"/>
          </w:tcPr>
          <w:p w14:paraId="7D7C6F7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机关及下级单位</w:t>
            </w:r>
          </w:p>
        </w:tc>
        <w:tc>
          <w:tcPr>
            <w:tcW w:w="750" w:type="dxa"/>
            <w:vAlign w:val="center"/>
          </w:tcPr>
          <w:p w14:paraId="5031496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项目</w:t>
            </w:r>
          </w:p>
        </w:tc>
        <w:tc>
          <w:tcPr>
            <w:tcW w:w="1740" w:type="dxa"/>
            <w:vAlign w:val="center"/>
          </w:tcPr>
          <w:p w14:paraId="776B5D3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绩效目标</w:t>
            </w:r>
          </w:p>
        </w:tc>
        <w:tc>
          <w:tcPr>
            <w:tcW w:w="1005" w:type="dxa"/>
            <w:vAlign w:val="center"/>
          </w:tcPr>
          <w:p w14:paraId="0A7EC11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数量指标</w:t>
            </w:r>
          </w:p>
        </w:tc>
        <w:tc>
          <w:tcPr>
            <w:tcW w:w="930" w:type="dxa"/>
            <w:vAlign w:val="center"/>
          </w:tcPr>
          <w:p w14:paraId="7E28820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指标值</w:t>
            </w:r>
          </w:p>
        </w:tc>
        <w:tc>
          <w:tcPr>
            <w:tcW w:w="801" w:type="dxa"/>
            <w:vAlign w:val="center"/>
          </w:tcPr>
          <w:p w14:paraId="681DE10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完成值</w:t>
            </w:r>
          </w:p>
        </w:tc>
        <w:tc>
          <w:tcPr>
            <w:tcW w:w="729" w:type="dxa"/>
            <w:vAlign w:val="center"/>
          </w:tcPr>
          <w:p w14:paraId="34DD4F7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完成率</w:t>
            </w:r>
          </w:p>
        </w:tc>
        <w:tc>
          <w:tcPr>
            <w:tcW w:w="1403" w:type="dxa"/>
            <w:vAlign w:val="center"/>
          </w:tcPr>
          <w:p w14:paraId="7CACA8D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28"/>
                <w:kern w:val="2"/>
                <w:sz w:val="28"/>
                <w:szCs w:val="28"/>
                <w:lang w:val="en-US" w:eastAsia="zh-CN" w:bidi="ar-SA"/>
              </w:rPr>
              <w:t>未完成原因分析</w:t>
            </w:r>
          </w:p>
        </w:tc>
      </w:tr>
      <w:tr w14:paraId="05D5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1164" w:type="dxa"/>
            <w:vAlign w:val="center"/>
          </w:tcPr>
          <w:p w14:paraId="48869DA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司法分局</w:t>
            </w:r>
          </w:p>
        </w:tc>
        <w:tc>
          <w:tcPr>
            <w:tcW w:w="750" w:type="dxa"/>
            <w:vAlign w:val="center"/>
          </w:tcPr>
          <w:p w14:paraId="6AAFC2E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社区矫正</w:t>
            </w:r>
          </w:p>
        </w:tc>
        <w:tc>
          <w:tcPr>
            <w:tcW w:w="1740" w:type="dxa"/>
            <w:vAlign w:val="center"/>
          </w:tcPr>
          <w:p w14:paraId="622CB08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通过对社区矫正对象的全方位定位管控，加强社区矫正人员的信息化管理，减少社区矫正对象再犯罪，维护辖区安全稳定</w:t>
            </w:r>
          </w:p>
        </w:tc>
        <w:tc>
          <w:tcPr>
            <w:tcW w:w="1005" w:type="dxa"/>
            <w:vAlign w:val="center"/>
          </w:tcPr>
          <w:p w14:paraId="7E50081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监管</w:t>
            </w:r>
            <w:r>
              <w:rPr>
                <w:rFonts w:hint="default" w:ascii="Times New Roman" w:hAnsi="Times New Roman" w:eastAsia="仿宋_GB2312" w:cs="Times New Roman"/>
                <w:b w:val="0"/>
                <w:bCs w:val="0"/>
                <w:spacing w:val="0"/>
                <w:kern w:val="2"/>
                <w:sz w:val="21"/>
                <w:szCs w:val="21"/>
                <w:lang w:val="en-US" w:eastAsia="zh-CN" w:bidi="ar-SA"/>
              </w:rPr>
              <w:t>社区矫正人数</w:t>
            </w:r>
          </w:p>
        </w:tc>
        <w:tc>
          <w:tcPr>
            <w:tcW w:w="930" w:type="dxa"/>
            <w:vAlign w:val="center"/>
          </w:tcPr>
          <w:p w14:paraId="1A5B906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Arial" w:hAnsi="Arial" w:eastAsia="仿宋_GB2312" w:cs="Arial"/>
                <w:b w:val="0"/>
                <w:bCs w:val="0"/>
                <w:spacing w:val="0"/>
                <w:kern w:val="2"/>
                <w:sz w:val="21"/>
                <w:szCs w:val="21"/>
                <w:lang w:val="en-US" w:eastAsia="zh-CN" w:bidi="ar-SA"/>
              </w:rPr>
              <w:t>≥</w:t>
            </w:r>
            <w:r>
              <w:rPr>
                <w:rFonts w:hint="eastAsia" w:eastAsia="仿宋_GB2312" w:cs="Times New Roman"/>
                <w:b w:val="0"/>
                <w:bCs w:val="0"/>
                <w:spacing w:val="0"/>
                <w:kern w:val="2"/>
                <w:sz w:val="21"/>
                <w:szCs w:val="21"/>
                <w:lang w:val="en-US" w:eastAsia="zh-CN" w:bidi="ar-SA"/>
              </w:rPr>
              <w:t>180</w:t>
            </w:r>
          </w:p>
        </w:tc>
        <w:tc>
          <w:tcPr>
            <w:tcW w:w="801" w:type="dxa"/>
            <w:vAlign w:val="center"/>
          </w:tcPr>
          <w:p w14:paraId="24CA9A2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253</w:t>
            </w:r>
          </w:p>
        </w:tc>
        <w:tc>
          <w:tcPr>
            <w:tcW w:w="729" w:type="dxa"/>
            <w:vAlign w:val="center"/>
          </w:tcPr>
          <w:p w14:paraId="6E3318A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140.56%</w:t>
            </w:r>
          </w:p>
        </w:tc>
        <w:tc>
          <w:tcPr>
            <w:tcW w:w="1403" w:type="dxa"/>
            <w:vAlign w:val="center"/>
          </w:tcPr>
          <w:p w14:paraId="03029FA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p>
        </w:tc>
      </w:tr>
      <w:tr w14:paraId="3A81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1164" w:type="dxa"/>
            <w:vMerge w:val="restart"/>
            <w:vAlign w:val="center"/>
          </w:tcPr>
          <w:p w14:paraId="0B5254A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司法分局</w:t>
            </w:r>
          </w:p>
        </w:tc>
        <w:tc>
          <w:tcPr>
            <w:tcW w:w="750" w:type="dxa"/>
            <w:vMerge w:val="restart"/>
            <w:vAlign w:val="center"/>
          </w:tcPr>
          <w:p w14:paraId="426F449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全面依法治区</w:t>
            </w:r>
          </w:p>
        </w:tc>
        <w:tc>
          <w:tcPr>
            <w:tcW w:w="1740" w:type="dxa"/>
            <w:vMerge w:val="restart"/>
            <w:vAlign w:val="center"/>
          </w:tcPr>
          <w:p w14:paraId="6145A85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营造全区法治氛围，保障园区依法治区的决策，保障管委会相关诉讼费，为全区避免或挽回一定的经济损失</w:t>
            </w:r>
          </w:p>
        </w:tc>
        <w:tc>
          <w:tcPr>
            <w:tcW w:w="1005" w:type="dxa"/>
            <w:vAlign w:val="center"/>
          </w:tcPr>
          <w:p w14:paraId="6CA2483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举办法治宣传场次</w:t>
            </w:r>
          </w:p>
        </w:tc>
        <w:tc>
          <w:tcPr>
            <w:tcW w:w="930" w:type="dxa"/>
            <w:vAlign w:val="center"/>
          </w:tcPr>
          <w:p w14:paraId="27E1AB4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w:t>
            </w:r>
            <w:r>
              <w:rPr>
                <w:rFonts w:hint="eastAsia" w:ascii="Times New Roman" w:hAnsi="Times New Roman" w:eastAsia="仿宋_GB2312" w:cs="Times New Roman"/>
                <w:b w:val="0"/>
                <w:bCs w:val="0"/>
                <w:spacing w:val="0"/>
                <w:kern w:val="2"/>
                <w:sz w:val="21"/>
                <w:szCs w:val="21"/>
                <w:lang w:val="en-US" w:eastAsia="zh-CN" w:bidi="ar-SA"/>
              </w:rPr>
              <w:t>20</w:t>
            </w:r>
          </w:p>
        </w:tc>
        <w:tc>
          <w:tcPr>
            <w:tcW w:w="801" w:type="dxa"/>
            <w:vAlign w:val="center"/>
          </w:tcPr>
          <w:p w14:paraId="4F13E09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25</w:t>
            </w:r>
          </w:p>
        </w:tc>
        <w:tc>
          <w:tcPr>
            <w:tcW w:w="729" w:type="dxa"/>
            <w:vAlign w:val="center"/>
          </w:tcPr>
          <w:p w14:paraId="12F5A1D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125%</w:t>
            </w:r>
          </w:p>
        </w:tc>
        <w:tc>
          <w:tcPr>
            <w:tcW w:w="1403" w:type="dxa"/>
            <w:vAlign w:val="center"/>
          </w:tcPr>
          <w:p w14:paraId="42C2773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p>
        </w:tc>
      </w:tr>
      <w:tr w14:paraId="226D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164" w:type="dxa"/>
            <w:vMerge w:val="continue"/>
            <w:vAlign w:val="center"/>
          </w:tcPr>
          <w:p w14:paraId="206FA6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s="Times New Roman"/>
                <w:b w:val="0"/>
                <w:bCs w:val="0"/>
                <w:spacing w:val="0"/>
                <w:kern w:val="2"/>
                <w:sz w:val="21"/>
                <w:szCs w:val="21"/>
                <w:lang w:val="en-US" w:eastAsia="zh-CN" w:bidi="ar-SA"/>
              </w:rPr>
            </w:pPr>
          </w:p>
        </w:tc>
        <w:tc>
          <w:tcPr>
            <w:tcW w:w="750" w:type="dxa"/>
            <w:vMerge w:val="continue"/>
            <w:vAlign w:val="center"/>
          </w:tcPr>
          <w:p w14:paraId="7FC4D4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s="Times New Roman"/>
                <w:b w:val="0"/>
                <w:bCs w:val="0"/>
                <w:spacing w:val="0"/>
                <w:kern w:val="2"/>
                <w:sz w:val="21"/>
                <w:szCs w:val="21"/>
                <w:lang w:val="en-US" w:eastAsia="zh-CN" w:bidi="ar-SA"/>
              </w:rPr>
            </w:pPr>
          </w:p>
        </w:tc>
        <w:tc>
          <w:tcPr>
            <w:tcW w:w="1740" w:type="dxa"/>
            <w:vMerge w:val="continue"/>
            <w:vAlign w:val="center"/>
          </w:tcPr>
          <w:p w14:paraId="0CE2AA3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p>
        </w:tc>
        <w:tc>
          <w:tcPr>
            <w:tcW w:w="1005" w:type="dxa"/>
            <w:vAlign w:val="center"/>
          </w:tcPr>
          <w:p w14:paraId="118C5E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障管委会诉讼案件数量</w:t>
            </w:r>
          </w:p>
        </w:tc>
        <w:tc>
          <w:tcPr>
            <w:tcW w:w="930" w:type="dxa"/>
            <w:vAlign w:val="center"/>
          </w:tcPr>
          <w:p w14:paraId="173A456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w:t>
            </w:r>
            <w:r>
              <w:rPr>
                <w:rFonts w:hint="eastAsia" w:ascii="Times New Roman" w:hAnsi="Times New Roman" w:eastAsia="仿宋_GB2312" w:cs="Times New Roman"/>
                <w:b w:val="0"/>
                <w:bCs w:val="0"/>
                <w:spacing w:val="0"/>
                <w:kern w:val="2"/>
                <w:sz w:val="21"/>
                <w:szCs w:val="21"/>
                <w:lang w:val="en-US" w:eastAsia="zh-CN" w:bidi="ar-SA"/>
              </w:rPr>
              <w:t>10</w:t>
            </w:r>
          </w:p>
        </w:tc>
        <w:tc>
          <w:tcPr>
            <w:tcW w:w="801" w:type="dxa"/>
            <w:vAlign w:val="center"/>
          </w:tcPr>
          <w:p w14:paraId="6C2CC20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14</w:t>
            </w:r>
          </w:p>
        </w:tc>
        <w:tc>
          <w:tcPr>
            <w:tcW w:w="729" w:type="dxa"/>
            <w:vAlign w:val="center"/>
          </w:tcPr>
          <w:p w14:paraId="5EA0F44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140%</w:t>
            </w:r>
          </w:p>
        </w:tc>
        <w:tc>
          <w:tcPr>
            <w:tcW w:w="1403" w:type="dxa"/>
            <w:vAlign w:val="center"/>
          </w:tcPr>
          <w:p w14:paraId="50FB4E1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p>
        </w:tc>
      </w:tr>
      <w:tr w14:paraId="3881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14:paraId="19586F6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司法分局</w:t>
            </w:r>
          </w:p>
        </w:tc>
        <w:tc>
          <w:tcPr>
            <w:tcW w:w="750" w:type="dxa"/>
            <w:vAlign w:val="center"/>
          </w:tcPr>
          <w:p w14:paraId="4D4AC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法律援助</w:t>
            </w:r>
          </w:p>
        </w:tc>
        <w:tc>
          <w:tcPr>
            <w:tcW w:w="1740" w:type="dxa"/>
            <w:vAlign w:val="center"/>
          </w:tcPr>
          <w:p w14:paraId="2BB05D8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协助船山区做好我辖区内的法律援助工作，帮助符合援助的对象获援助案件数量取法律帮助</w:t>
            </w:r>
          </w:p>
        </w:tc>
        <w:tc>
          <w:tcPr>
            <w:tcW w:w="1005" w:type="dxa"/>
            <w:vAlign w:val="center"/>
          </w:tcPr>
          <w:p w14:paraId="0831197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援助案件数量</w:t>
            </w:r>
          </w:p>
        </w:tc>
        <w:tc>
          <w:tcPr>
            <w:tcW w:w="930" w:type="dxa"/>
            <w:vAlign w:val="center"/>
          </w:tcPr>
          <w:p w14:paraId="5372917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w:t>
            </w:r>
            <w:r>
              <w:rPr>
                <w:rFonts w:hint="eastAsia" w:ascii="Times New Roman" w:hAnsi="Times New Roman" w:eastAsia="仿宋_GB2312" w:cs="Times New Roman"/>
                <w:b w:val="0"/>
                <w:bCs w:val="0"/>
                <w:spacing w:val="0"/>
                <w:kern w:val="2"/>
                <w:sz w:val="21"/>
                <w:szCs w:val="21"/>
                <w:lang w:val="en-US" w:eastAsia="zh-CN" w:bidi="ar-SA"/>
              </w:rPr>
              <w:t>312</w:t>
            </w:r>
          </w:p>
        </w:tc>
        <w:tc>
          <w:tcPr>
            <w:tcW w:w="801" w:type="dxa"/>
            <w:vAlign w:val="center"/>
          </w:tcPr>
          <w:p w14:paraId="6C1026D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315</w:t>
            </w:r>
          </w:p>
        </w:tc>
        <w:tc>
          <w:tcPr>
            <w:tcW w:w="729" w:type="dxa"/>
            <w:vAlign w:val="center"/>
          </w:tcPr>
          <w:p w14:paraId="11F5DDD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100.96%</w:t>
            </w:r>
          </w:p>
        </w:tc>
        <w:tc>
          <w:tcPr>
            <w:tcW w:w="1403" w:type="dxa"/>
            <w:vAlign w:val="center"/>
          </w:tcPr>
          <w:p w14:paraId="3114480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p>
        </w:tc>
      </w:tr>
      <w:tr w14:paraId="2255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14:paraId="16B8ECFE">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司法分局</w:t>
            </w:r>
          </w:p>
        </w:tc>
        <w:tc>
          <w:tcPr>
            <w:tcW w:w="750" w:type="dxa"/>
            <w:vAlign w:val="center"/>
          </w:tcPr>
          <w:p w14:paraId="14B54E0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法律顾问费用</w:t>
            </w:r>
          </w:p>
        </w:tc>
        <w:tc>
          <w:tcPr>
            <w:tcW w:w="1740" w:type="dxa"/>
            <w:vAlign w:val="center"/>
          </w:tcPr>
          <w:p w14:paraId="2A34171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发挥法律顾问的咨询作用，保障建设法治政府</w:t>
            </w:r>
          </w:p>
        </w:tc>
        <w:tc>
          <w:tcPr>
            <w:tcW w:w="1005" w:type="dxa"/>
            <w:vAlign w:val="center"/>
          </w:tcPr>
          <w:p w14:paraId="4499804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法律顾问人数</w:t>
            </w:r>
          </w:p>
        </w:tc>
        <w:tc>
          <w:tcPr>
            <w:tcW w:w="930" w:type="dxa"/>
            <w:vAlign w:val="center"/>
          </w:tcPr>
          <w:p w14:paraId="69832C0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=5</w:t>
            </w:r>
          </w:p>
        </w:tc>
        <w:tc>
          <w:tcPr>
            <w:tcW w:w="801" w:type="dxa"/>
            <w:vAlign w:val="center"/>
          </w:tcPr>
          <w:p w14:paraId="5EFCF88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5</w:t>
            </w:r>
          </w:p>
        </w:tc>
        <w:tc>
          <w:tcPr>
            <w:tcW w:w="729" w:type="dxa"/>
            <w:vAlign w:val="center"/>
          </w:tcPr>
          <w:p w14:paraId="4F458F2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100%</w:t>
            </w:r>
          </w:p>
        </w:tc>
        <w:tc>
          <w:tcPr>
            <w:tcW w:w="1403" w:type="dxa"/>
            <w:vAlign w:val="center"/>
          </w:tcPr>
          <w:p w14:paraId="54D6E42C">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p>
        </w:tc>
      </w:tr>
      <w:tr w14:paraId="734B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14:paraId="1F604076">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司法分局</w:t>
            </w:r>
          </w:p>
        </w:tc>
        <w:tc>
          <w:tcPr>
            <w:tcW w:w="750" w:type="dxa"/>
            <w:vAlign w:val="center"/>
          </w:tcPr>
          <w:p w14:paraId="3927A7D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劳务费</w:t>
            </w:r>
          </w:p>
        </w:tc>
        <w:tc>
          <w:tcPr>
            <w:tcW w:w="1740" w:type="dxa"/>
            <w:vAlign w:val="center"/>
          </w:tcPr>
          <w:p w14:paraId="37082BB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配强人员队伍，保障分局及司法所日常业务工作需要</w:t>
            </w:r>
          </w:p>
        </w:tc>
        <w:tc>
          <w:tcPr>
            <w:tcW w:w="1005" w:type="dxa"/>
            <w:vAlign w:val="center"/>
          </w:tcPr>
          <w:p w14:paraId="598C13E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聘请人数</w:t>
            </w:r>
          </w:p>
        </w:tc>
        <w:tc>
          <w:tcPr>
            <w:tcW w:w="930" w:type="dxa"/>
            <w:vAlign w:val="center"/>
          </w:tcPr>
          <w:p w14:paraId="57B72E8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=9</w:t>
            </w:r>
          </w:p>
        </w:tc>
        <w:tc>
          <w:tcPr>
            <w:tcW w:w="801" w:type="dxa"/>
            <w:vAlign w:val="center"/>
          </w:tcPr>
          <w:p w14:paraId="506DA9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9</w:t>
            </w:r>
          </w:p>
        </w:tc>
        <w:tc>
          <w:tcPr>
            <w:tcW w:w="729" w:type="dxa"/>
            <w:vAlign w:val="center"/>
          </w:tcPr>
          <w:p w14:paraId="7CABE8B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100%</w:t>
            </w:r>
          </w:p>
        </w:tc>
        <w:tc>
          <w:tcPr>
            <w:tcW w:w="1403" w:type="dxa"/>
            <w:vAlign w:val="center"/>
          </w:tcPr>
          <w:p w14:paraId="12877FBB">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p>
        </w:tc>
      </w:tr>
      <w:tr w14:paraId="4915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64" w:type="dxa"/>
            <w:vAlign w:val="center"/>
          </w:tcPr>
          <w:p w14:paraId="139FD208">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司法分局</w:t>
            </w:r>
          </w:p>
        </w:tc>
        <w:tc>
          <w:tcPr>
            <w:tcW w:w="750" w:type="dxa"/>
            <w:vAlign w:val="center"/>
          </w:tcPr>
          <w:p w14:paraId="57DAF59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代理记账费用</w:t>
            </w:r>
          </w:p>
        </w:tc>
        <w:tc>
          <w:tcPr>
            <w:tcW w:w="1740" w:type="dxa"/>
            <w:vAlign w:val="center"/>
          </w:tcPr>
          <w:p w14:paraId="5AD74A3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为保障分局账务的专业性，连续性，聘请专业代理记账人员</w:t>
            </w:r>
          </w:p>
        </w:tc>
        <w:tc>
          <w:tcPr>
            <w:tcW w:w="1005" w:type="dxa"/>
            <w:vAlign w:val="center"/>
          </w:tcPr>
          <w:p w14:paraId="74A6429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聘请人数</w:t>
            </w:r>
          </w:p>
        </w:tc>
        <w:tc>
          <w:tcPr>
            <w:tcW w:w="930" w:type="dxa"/>
            <w:vAlign w:val="center"/>
          </w:tcPr>
          <w:p w14:paraId="0AD6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=1</w:t>
            </w:r>
          </w:p>
        </w:tc>
        <w:tc>
          <w:tcPr>
            <w:tcW w:w="801" w:type="dxa"/>
            <w:vAlign w:val="center"/>
          </w:tcPr>
          <w:p w14:paraId="17D75C6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1</w:t>
            </w:r>
          </w:p>
        </w:tc>
        <w:tc>
          <w:tcPr>
            <w:tcW w:w="729" w:type="dxa"/>
            <w:vAlign w:val="center"/>
          </w:tcPr>
          <w:p w14:paraId="2E7E3FB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仿宋_GB2312" w:cs="Times New Roman"/>
                <w:b w:val="0"/>
                <w:bCs w:val="0"/>
                <w:spacing w:val="0"/>
                <w:kern w:val="2"/>
                <w:sz w:val="21"/>
                <w:szCs w:val="21"/>
                <w:lang w:val="en-US" w:eastAsia="zh-CN" w:bidi="ar-SA"/>
              </w:rPr>
            </w:pPr>
            <w:r>
              <w:rPr>
                <w:rFonts w:hint="eastAsia" w:eastAsia="仿宋_GB2312" w:cs="Times New Roman"/>
                <w:b w:val="0"/>
                <w:bCs w:val="0"/>
                <w:spacing w:val="0"/>
                <w:kern w:val="2"/>
                <w:sz w:val="21"/>
                <w:szCs w:val="21"/>
                <w:lang w:val="en-US" w:eastAsia="zh-CN" w:bidi="ar-SA"/>
              </w:rPr>
              <w:t>100%</w:t>
            </w:r>
          </w:p>
        </w:tc>
        <w:tc>
          <w:tcPr>
            <w:tcW w:w="1403" w:type="dxa"/>
            <w:vAlign w:val="center"/>
          </w:tcPr>
          <w:p w14:paraId="17604851">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p>
        </w:tc>
      </w:tr>
      <w:tr w14:paraId="66F6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14:paraId="5315F8F7">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司法分局</w:t>
            </w:r>
          </w:p>
        </w:tc>
        <w:tc>
          <w:tcPr>
            <w:tcW w:w="750" w:type="dxa"/>
            <w:vAlign w:val="center"/>
          </w:tcPr>
          <w:p w14:paraId="1872DBE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体检费</w:t>
            </w:r>
          </w:p>
        </w:tc>
        <w:tc>
          <w:tcPr>
            <w:tcW w:w="1740" w:type="dxa"/>
            <w:vAlign w:val="center"/>
          </w:tcPr>
          <w:p w14:paraId="6E7036E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保障职工身体健康</w:t>
            </w:r>
          </w:p>
        </w:tc>
        <w:tc>
          <w:tcPr>
            <w:tcW w:w="1005" w:type="dxa"/>
            <w:vAlign w:val="center"/>
          </w:tcPr>
          <w:p w14:paraId="07AC069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default" w:ascii="Times New Roman" w:hAnsi="Times New Roman" w:eastAsia="仿宋_GB2312" w:cs="Times New Roman"/>
                <w:b w:val="0"/>
                <w:bCs w:val="0"/>
                <w:spacing w:val="0"/>
                <w:kern w:val="2"/>
                <w:sz w:val="21"/>
                <w:szCs w:val="21"/>
                <w:lang w:val="en-US" w:eastAsia="zh-CN" w:bidi="ar-SA"/>
              </w:rPr>
              <w:t>职工人数</w:t>
            </w:r>
          </w:p>
        </w:tc>
        <w:tc>
          <w:tcPr>
            <w:tcW w:w="930" w:type="dxa"/>
            <w:vAlign w:val="center"/>
          </w:tcPr>
          <w:p w14:paraId="5E97208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=10</w:t>
            </w:r>
          </w:p>
        </w:tc>
        <w:tc>
          <w:tcPr>
            <w:tcW w:w="801" w:type="dxa"/>
            <w:vAlign w:val="center"/>
          </w:tcPr>
          <w:p w14:paraId="709513A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_GB2312" w:cs="Times New Roman"/>
                <w:b w:val="0"/>
                <w:bCs w:val="0"/>
                <w:spacing w:val="0"/>
                <w:kern w:val="2"/>
                <w:sz w:val="21"/>
                <w:szCs w:val="21"/>
                <w:lang w:val="en-US" w:eastAsia="zh-CN" w:bidi="ar-SA"/>
              </w:rPr>
            </w:pPr>
            <w:r>
              <w:rPr>
                <w:rFonts w:hint="eastAsia" w:ascii="Times New Roman" w:hAnsi="Times New Roman" w:eastAsia="仿宋_GB2312" w:cs="Times New Roman"/>
                <w:b w:val="0"/>
                <w:bCs w:val="0"/>
                <w:spacing w:val="0"/>
                <w:kern w:val="2"/>
                <w:sz w:val="21"/>
                <w:szCs w:val="21"/>
                <w:lang w:val="en-US" w:eastAsia="zh-CN" w:bidi="ar-SA"/>
              </w:rPr>
              <w:t>10</w:t>
            </w:r>
          </w:p>
        </w:tc>
        <w:tc>
          <w:tcPr>
            <w:tcW w:w="729" w:type="dxa"/>
            <w:vAlign w:val="center"/>
          </w:tcPr>
          <w:p w14:paraId="42C47E8D">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r>
              <w:rPr>
                <w:rFonts w:hint="eastAsia" w:eastAsia="仿宋_GB2312" w:cs="Times New Roman"/>
                <w:b w:val="0"/>
                <w:bCs w:val="0"/>
                <w:spacing w:val="0"/>
                <w:kern w:val="2"/>
                <w:sz w:val="21"/>
                <w:szCs w:val="21"/>
                <w:lang w:val="en-US" w:eastAsia="zh-CN" w:bidi="ar-SA"/>
              </w:rPr>
              <w:t>100%</w:t>
            </w:r>
          </w:p>
        </w:tc>
        <w:tc>
          <w:tcPr>
            <w:tcW w:w="1403" w:type="dxa"/>
            <w:vAlign w:val="center"/>
          </w:tcPr>
          <w:p w14:paraId="19F189D6">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pacing w:val="-28"/>
                <w:kern w:val="2"/>
                <w:sz w:val="28"/>
                <w:szCs w:val="28"/>
                <w:lang w:val="en-US" w:eastAsia="zh-CN" w:bidi="ar-SA"/>
              </w:rPr>
            </w:pPr>
          </w:p>
        </w:tc>
      </w:tr>
    </w:tbl>
    <w:tbl>
      <w:tblPr>
        <w:tblStyle w:val="18"/>
        <w:tblpPr w:leftFromText="180" w:rightFromText="180" w:vertAnchor="text" w:horzAnchor="page" w:tblpX="1755" w:tblpY="84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729"/>
        <w:gridCol w:w="1403"/>
      </w:tblGrid>
      <w:tr w14:paraId="2E1E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065" w:type="dxa"/>
          </w:tcPr>
          <w:p w14:paraId="0057D6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一级指标</w:t>
            </w:r>
          </w:p>
        </w:tc>
        <w:tc>
          <w:tcPr>
            <w:tcW w:w="1065" w:type="dxa"/>
          </w:tcPr>
          <w:p w14:paraId="511EDB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二级指标</w:t>
            </w:r>
          </w:p>
        </w:tc>
        <w:tc>
          <w:tcPr>
            <w:tcW w:w="1065" w:type="dxa"/>
          </w:tcPr>
          <w:p w14:paraId="2FBBA46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三级指标</w:t>
            </w:r>
          </w:p>
        </w:tc>
        <w:tc>
          <w:tcPr>
            <w:tcW w:w="1065" w:type="dxa"/>
          </w:tcPr>
          <w:p w14:paraId="18DF779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目标值</w:t>
            </w:r>
          </w:p>
        </w:tc>
        <w:tc>
          <w:tcPr>
            <w:tcW w:w="1065" w:type="dxa"/>
          </w:tcPr>
          <w:p w14:paraId="7FE3B4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完成值</w:t>
            </w:r>
          </w:p>
        </w:tc>
        <w:tc>
          <w:tcPr>
            <w:tcW w:w="1065" w:type="dxa"/>
          </w:tcPr>
          <w:p w14:paraId="0C9611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完成率</w:t>
            </w:r>
          </w:p>
        </w:tc>
        <w:tc>
          <w:tcPr>
            <w:tcW w:w="729" w:type="dxa"/>
          </w:tcPr>
          <w:p w14:paraId="039E6B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单位</w:t>
            </w:r>
          </w:p>
        </w:tc>
        <w:tc>
          <w:tcPr>
            <w:tcW w:w="1403" w:type="dxa"/>
          </w:tcPr>
          <w:p w14:paraId="566E45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未完成原因</w:t>
            </w:r>
          </w:p>
        </w:tc>
      </w:tr>
      <w:tr w14:paraId="5F16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1065" w:type="dxa"/>
          </w:tcPr>
          <w:p w14:paraId="5128FD2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tcPr>
          <w:p w14:paraId="3B069D4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0C68C2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监管社区矫正人数</w:t>
            </w:r>
          </w:p>
        </w:tc>
        <w:tc>
          <w:tcPr>
            <w:tcW w:w="1065" w:type="dxa"/>
            <w:vAlign w:val="center"/>
          </w:tcPr>
          <w:p w14:paraId="58D6EE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≥180</w:t>
            </w:r>
          </w:p>
        </w:tc>
        <w:tc>
          <w:tcPr>
            <w:tcW w:w="1065" w:type="dxa"/>
            <w:vAlign w:val="center"/>
          </w:tcPr>
          <w:p w14:paraId="38068E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253</w:t>
            </w:r>
          </w:p>
        </w:tc>
        <w:tc>
          <w:tcPr>
            <w:tcW w:w="1065" w:type="dxa"/>
            <w:vAlign w:val="center"/>
          </w:tcPr>
          <w:p w14:paraId="1AE33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140.56%</w:t>
            </w:r>
          </w:p>
        </w:tc>
        <w:tc>
          <w:tcPr>
            <w:tcW w:w="729" w:type="dxa"/>
          </w:tcPr>
          <w:p w14:paraId="4F1046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人</w:t>
            </w:r>
          </w:p>
        </w:tc>
        <w:tc>
          <w:tcPr>
            <w:tcW w:w="1403" w:type="dxa"/>
          </w:tcPr>
          <w:p w14:paraId="755115B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r w14:paraId="77EA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2A82F3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tcPr>
          <w:p w14:paraId="033532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4250D1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举办法治宣传场次</w:t>
            </w:r>
          </w:p>
        </w:tc>
        <w:tc>
          <w:tcPr>
            <w:tcW w:w="1065" w:type="dxa"/>
            <w:vAlign w:val="center"/>
          </w:tcPr>
          <w:p w14:paraId="51C8B1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≥20</w:t>
            </w:r>
          </w:p>
        </w:tc>
        <w:tc>
          <w:tcPr>
            <w:tcW w:w="1065" w:type="dxa"/>
            <w:vAlign w:val="center"/>
          </w:tcPr>
          <w:p w14:paraId="1F6967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25</w:t>
            </w:r>
          </w:p>
        </w:tc>
        <w:tc>
          <w:tcPr>
            <w:tcW w:w="1065" w:type="dxa"/>
            <w:vAlign w:val="center"/>
          </w:tcPr>
          <w:p w14:paraId="30539F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125%</w:t>
            </w:r>
          </w:p>
        </w:tc>
        <w:tc>
          <w:tcPr>
            <w:tcW w:w="729" w:type="dxa"/>
          </w:tcPr>
          <w:p w14:paraId="072EB1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场次</w:t>
            </w:r>
          </w:p>
        </w:tc>
        <w:tc>
          <w:tcPr>
            <w:tcW w:w="1403" w:type="dxa"/>
          </w:tcPr>
          <w:p w14:paraId="1E40BAD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r w14:paraId="50ED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4B48FBE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tcPr>
          <w:p w14:paraId="60C3489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7A8F4D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障管委会诉讼案件数量</w:t>
            </w:r>
          </w:p>
        </w:tc>
        <w:tc>
          <w:tcPr>
            <w:tcW w:w="1065" w:type="dxa"/>
            <w:vAlign w:val="center"/>
          </w:tcPr>
          <w:p w14:paraId="011955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w:t>
            </w:r>
          </w:p>
        </w:tc>
        <w:tc>
          <w:tcPr>
            <w:tcW w:w="1065" w:type="dxa"/>
            <w:vAlign w:val="center"/>
          </w:tcPr>
          <w:p w14:paraId="12A58B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14</w:t>
            </w:r>
          </w:p>
        </w:tc>
        <w:tc>
          <w:tcPr>
            <w:tcW w:w="1065" w:type="dxa"/>
            <w:vAlign w:val="center"/>
          </w:tcPr>
          <w:p w14:paraId="33CF87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140%</w:t>
            </w:r>
          </w:p>
        </w:tc>
        <w:tc>
          <w:tcPr>
            <w:tcW w:w="729" w:type="dxa"/>
          </w:tcPr>
          <w:p w14:paraId="5B3CF6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件</w:t>
            </w:r>
          </w:p>
        </w:tc>
        <w:tc>
          <w:tcPr>
            <w:tcW w:w="1403" w:type="dxa"/>
          </w:tcPr>
          <w:p w14:paraId="0CD206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r w14:paraId="3A3D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128C58B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tcPr>
          <w:p w14:paraId="71BD39E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0576EC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援助案件数量</w:t>
            </w:r>
          </w:p>
        </w:tc>
        <w:tc>
          <w:tcPr>
            <w:tcW w:w="1065" w:type="dxa"/>
            <w:vAlign w:val="center"/>
          </w:tcPr>
          <w:p w14:paraId="32599C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≥312</w:t>
            </w:r>
          </w:p>
        </w:tc>
        <w:tc>
          <w:tcPr>
            <w:tcW w:w="1065" w:type="dxa"/>
            <w:vAlign w:val="center"/>
          </w:tcPr>
          <w:p w14:paraId="7D097F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315</w:t>
            </w:r>
          </w:p>
        </w:tc>
        <w:tc>
          <w:tcPr>
            <w:tcW w:w="1065" w:type="dxa"/>
            <w:vAlign w:val="center"/>
          </w:tcPr>
          <w:p w14:paraId="27C568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100.96%</w:t>
            </w:r>
          </w:p>
        </w:tc>
        <w:tc>
          <w:tcPr>
            <w:tcW w:w="729" w:type="dxa"/>
          </w:tcPr>
          <w:p w14:paraId="1F39BAB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件</w:t>
            </w:r>
          </w:p>
        </w:tc>
        <w:tc>
          <w:tcPr>
            <w:tcW w:w="1403" w:type="dxa"/>
          </w:tcPr>
          <w:p w14:paraId="74964B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r w14:paraId="6EF6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75D519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tcPr>
          <w:p w14:paraId="7477E80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183120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法律顾问人数</w:t>
            </w:r>
          </w:p>
        </w:tc>
        <w:tc>
          <w:tcPr>
            <w:tcW w:w="1065" w:type="dxa"/>
            <w:vAlign w:val="center"/>
          </w:tcPr>
          <w:p w14:paraId="5DCEEC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=5</w:t>
            </w:r>
          </w:p>
        </w:tc>
        <w:tc>
          <w:tcPr>
            <w:tcW w:w="1065" w:type="dxa"/>
            <w:vAlign w:val="center"/>
          </w:tcPr>
          <w:p w14:paraId="53795B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5</w:t>
            </w:r>
          </w:p>
        </w:tc>
        <w:tc>
          <w:tcPr>
            <w:tcW w:w="1065" w:type="dxa"/>
            <w:vAlign w:val="center"/>
          </w:tcPr>
          <w:p w14:paraId="56689F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100%</w:t>
            </w:r>
          </w:p>
        </w:tc>
        <w:tc>
          <w:tcPr>
            <w:tcW w:w="729" w:type="dxa"/>
          </w:tcPr>
          <w:p w14:paraId="113D817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人</w:t>
            </w:r>
          </w:p>
        </w:tc>
        <w:tc>
          <w:tcPr>
            <w:tcW w:w="1403" w:type="dxa"/>
          </w:tcPr>
          <w:p w14:paraId="723503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r w14:paraId="5C47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336C16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tcPr>
          <w:p w14:paraId="6DF5B3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00519B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聘请人数</w:t>
            </w:r>
          </w:p>
        </w:tc>
        <w:tc>
          <w:tcPr>
            <w:tcW w:w="1065" w:type="dxa"/>
            <w:vAlign w:val="center"/>
          </w:tcPr>
          <w:p w14:paraId="2AD67F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=9</w:t>
            </w:r>
          </w:p>
        </w:tc>
        <w:tc>
          <w:tcPr>
            <w:tcW w:w="1065" w:type="dxa"/>
            <w:vAlign w:val="center"/>
          </w:tcPr>
          <w:p w14:paraId="251AE9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9</w:t>
            </w:r>
          </w:p>
        </w:tc>
        <w:tc>
          <w:tcPr>
            <w:tcW w:w="1065" w:type="dxa"/>
            <w:vAlign w:val="center"/>
          </w:tcPr>
          <w:p w14:paraId="1AEA36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100%</w:t>
            </w:r>
          </w:p>
        </w:tc>
        <w:tc>
          <w:tcPr>
            <w:tcW w:w="729" w:type="dxa"/>
          </w:tcPr>
          <w:p w14:paraId="78593D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人</w:t>
            </w:r>
          </w:p>
        </w:tc>
        <w:tc>
          <w:tcPr>
            <w:tcW w:w="1403" w:type="dxa"/>
          </w:tcPr>
          <w:p w14:paraId="236D7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r w14:paraId="1B0A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572F53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tcPr>
          <w:p w14:paraId="5CB136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1C372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聘请人数</w:t>
            </w:r>
          </w:p>
        </w:tc>
        <w:tc>
          <w:tcPr>
            <w:tcW w:w="1065" w:type="dxa"/>
            <w:vAlign w:val="center"/>
          </w:tcPr>
          <w:p w14:paraId="4A43E6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w:t>
            </w:r>
          </w:p>
        </w:tc>
        <w:tc>
          <w:tcPr>
            <w:tcW w:w="1065" w:type="dxa"/>
            <w:vAlign w:val="center"/>
          </w:tcPr>
          <w:p w14:paraId="226027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w:t>
            </w:r>
          </w:p>
        </w:tc>
        <w:tc>
          <w:tcPr>
            <w:tcW w:w="1065" w:type="dxa"/>
            <w:vAlign w:val="center"/>
          </w:tcPr>
          <w:p w14:paraId="3FBDE2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100%</w:t>
            </w:r>
          </w:p>
        </w:tc>
        <w:tc>
          <w:tcPr>
            <w:tcW w:w="729" w:type="dxa"/>
          </w:tcPr>
          <w:p w14:paraId="6B2C6A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人</w:t>
            </w:r>
          </w:p>
        </w:tc>
        <w:tc>
          <w:tcPr>
            <w:tcW w:w="1403" w:type="dxa"/>
          </w:tcPr>
          <w:p w14:paraId="7BB38D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r w14:paraId="19FF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top"/>
          </w:tcPr>
          <w:p w14:paraId="082F51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产出指标</w:t>
            </w:r>
          </w:p>
        </w:tc>
        <w:tc>
          <w:tcPr>
            <w:tcW w:w="1065" w:type="dxa"/>
            <w:vAlign w:val="top"/>
          </w:tcPr>
          <w:p w14:paraId="53D06C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数量指标</w:t>
            </w:r>
          </w:p>
        </w:tc>
        <w:tc>
          <w:tcPr>
            <w:tcW w:w="1065" w:type="dxa"/>
            <w:vAlign w:val="center"/>
          </w:tcPr>
          <w:p w14:paraId="37A8A4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职工人数</w:t>
            </w:r>
          </w:p>
        </w:tc>
        <w:tc>
          <w:tcPr>
            <w:tcW w:w="1065" w:type="dxa"/>
            <w:vAlign w:val="center"/>
          </w:tcPr>
          <w:p w14:paraId="65F3A6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w:t>
            </w:r>
          </w:p>
        </w:tc>
        <w:tc>
          <w:tcPr>
            <w:tcW w:w="1065" w:type="dxa"/>
            <w:vAlign w:val="center"/>
          </w:tcPr>
          <w:p w14:paraId="35FB4D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w:t>
            </w:r>
          </w:p>
        </w:tc>
        <w:tc>
          <w:tcPr>
            <w:tcW w:w="1065" w:type="dxa"/>
            <w:vAlign w:val="center"/>
          </w:tcPr>
          <w:p w14:paraId="7EA443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28"/>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100%</w:t>
            </w:r>
          </w:p>
        </w:tc>
        <w:tc>
          <w:tcPr>
            <w:tcW w:w="729" w:type="dxa"/>
          </w:tcPr>
          <w:p w14:paraId="296A376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r>
              <w:rPr>
                <w:rFonts w:hint="eastAsia" w:ascii="楷体_GB2312" w:hAnsi="楷体_GB2312" w:eastAsia="楷体_GB2312" w:cs="楷体_GB2312"/>
                <w:b w:val="0"/>
                <w:bCs w:val="0"/>
                <w:spacing w:val="0"/>
                <w:kern w:val="2"/>
                <w:sz w:val="32"/>
                <w:szCs w:val="32"/>
                <w:lang w:val="en-US" w:eastAsia="zh-CN" w:bidi="ar-SA"/>
              </w:rPr>
              <w:t>人</w:t>
            </w:r>
          </w:p>
        </w:tc>
        <w:tc>
          <w:tcPr>
            <w:tcW w:w="1403" w:type="dxa"/>
          </w:tcPr>
          <w:p w14:paraId="33999B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val="0"/>
                <w:bCs w:val="0"/>
                <w:spacing w:val="0"/>
                <w:kern w:val="2"/>
                <w:sz w:val="32"/>
                <w:szCs w:val="32"/>
                <w:lang w:val="en-US" w:eastAsia="zh-CN" w:bidi="ar-SA"/>
              </w:rPr>
            </w:pPr>
          </w:p>
        </w:tc>
      </w:tr>
    </w:tbl>
    <w:p w14:paraId="7F5A0D4B">
      <w:pPr>
        <w:pStyle w:val="2"/>
        <w:ind w:left="0" w:leftChars="0" w:firstLine="643" w:firstLineChars="200"/>
        <w:rPr>
          <w:rFonts w:hint="eastAsia" w:ascii="Times New Roman" w:hAnsi="楷体" w:eastAsia="楷体" w:cs="Times New Roman"/>
          <w:b/>
          <w:kern w:val="2"/>
          <w:sz w:val="32"/>
          <w:szCs w:val="32"/>
          <w:lang w:val="en-US" w:eastAsia="zh-CN" w:bidi="ar-SA"/>
        </w:rPr>
      </w:pPr>
    </w:p>
    <w:p w14:paraId="35096B4F">
      <w:pPr>
        <w:pStyle w:val="2"/>
        <w:ind w:left="0" w:leftChars="0" w:firstLine="0" w:firstLineChars="0"/>
        <w:rPr>
          <w:rFonts w:hint="eastAsia"/>
          <w:lang w:val="en-US" w:eastAsia="zh-CN"/>
        </w:rPr>
      </w:pPr>
    </w:p>
    <w:p w14:paraId="1E8DAA98">
      <w:pPr>
        <w:pStyle w:val="2"/>
        <w:ind w:left="0" w:leftChars="0" w:firstLine="643" w:firstLineChars="200"/>
        <w:rPr>
          <w:rFonts w:hint="eastAsia" w:ascii="Times New Roman" w:hAnsi="楷体" w:eastAsia="楷体" w:cs="Times New Roman"/>
          <w:b/>
          <w:kern w:val="2"/>
          <w:sz w:val="32"/>
          <w:szCs w:val="32"/>
          <w:lang w:val="en-US" w:eastAsia="zh-CN" w:bidi="ar-SA"/>
        </w:rPr>
      </w:pPr>
    </w:p>
    <w:p w14:paraId="57FEA889">
      <w:pPr>
        <w:rPr>
          <w:rFonts w:hint="eastAsia"/>
          <w:lang w:val="en-US" w:eastAsia="zh-CN"/>
        </w:rPr>
      </w:pPr>
    </w:p>
    <w:p w14:paraId="419D1D18">
      <w:pPr>
        <w:pStyle w:val="2"/>
        <w:ind w:left="0" w:leftChars="0" w:firstLine="643" w:firstLineChars="200"/>
        <w:rPr>
          <w:rFonts w:hint="default"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w:t>
      </w:r>
      <w:r>
        <w:rPr>
          <w:rFonts w:hint="eastAsia" w:hAnsi="楷体" w:eastAsia="楷体" w:cs="Times New Roman"/>
          <w:b/>
          <w:kern w:val="2"/>
          <w:sz w:val="32"/>
          <w:szCs w:val="32"/>
          <w:lang w:val="en-US" w:eastAsia="zh-CN" w:bidi="ar-SA"/>
        </w:rPr>
        <w:t>二</w:t>
      </w:r>
      <w:r>
        <w:rPr>
          <w:rFonts w:hint="eastAsia" w:ascii="Times New Roman" w:hAnsi="楷体" w:eastAsia="楷体" w:cs="Times New Roman"/>
          <w:b/>
          <w:kern w:val="2"/>
          <w:sz w:val="32"/>
          <w:szCs w:val="32"/>
          <w:lang w:val="en-US" w:eastAsia="zh-CN" w:bidi="ar-SA"/>
        </w:rPr>
        <w:t>）预算</w:t>
      </w:r>
      <w:r>
        <w:rPr>
          <w:rFonts w:hint="eastAsia" w:hAnsi="楷体" w:eastAsia="楷体" w:cs="Times New Roman"/>
          <w:b/>
          <w:kern w:val="2"/>
          <w:sz w:val="32"/>
          <w:szCs w:val="32"/>
          <w:lang w:val="en-US" w:eastAsia="zh-CN" w:bidi="ar-SA"/>
        </w:rPr>
        <w:t>执行</w:t>
      </w:r>
    </w:p>
    <w:p w14:paraId="5F9FCB2F">
      <w:pPr>
        <w:pStyle w:val="2"/>
        <w:ind w:left="0" w:leftChars="0" w:firstLine="643" w:firstLineChars="200"/>
        <w:rPr>
          <w:rFonts w:hint="default" w:ascii="Times New Roman"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1</w:t>
      </w:r>
      <w:r>
        <w:rPr>
          <w:rFonts w:hint="eastAsia" w:ascii="Times New Roman" w:hAnsi="楷体" w:eastAsia="楷体" w:cs="Times New Roman"/>
          <w:b/>
          <w:kern w:val="2"/>
          <w:sz w:val="32"/>
          <w:szCs w:val="32"/>
          <w:lang w:val="en-US" w:eastAsia="zh-CN" w:bidi="ar-SA"/>
        </w:rPr>
        <w:t>.</w:t>
      </w:r>
      <w:r>
        <w:rPr>
          <w:rFonts w:hint="eastAsia" w:hAnsi="楷体" w:eastAsia="楷体" w:cs="Times New Roman"/>
          <w:b/>
          <w:kern w:val="2"/>
          <w:sz w:val="32"/>
          <w:szCs w:val="32"/>
          <w:lang w:val="en-US" w:eastAsia="zh-CN" w:bidi="ar-SA"/>
        </w:rPr>
        <w:t>支出控制</w:t>
      </w:r>
    </w:p>
    <w:tbl>
      <w:tblPr>
        <w:tblStyle w:val="18"/>
        <w:tblpPr w:leftFromText="180" w:rightFromText="180" w:vertAnchor="text" w:horzAnchor="page" w:tblpX="1950" w:tblpY="24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22E1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BECF4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科目名称</w:t>
            </w:r>
          </w:p>
        </w:tc>
        <w:tc>
          <w:tcPr>
            <w:tcW w:w="1704" w:type="dxa"/>
          </w:tcPr>
          <w:p w14:paraId="7DD154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年初预算</w:t>
            </w:r>
          </w:p>
        </w:tc>
        <w:tc>
          <w:tcPr>
            <w:tcW w:w="1704" w:type="dxa"/>
          </w:tcPr>
          <w:p w14:paraId="3E72B86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决算数</w:t>
            </w:r>
          </w:p>
        </w:tc>
        <w:tc>
          <w:tcPr>
            <w:tcW w:w="1705" w:type="dxa"/>
          </w:tcPr>
          <w:p w14:paraId="1204C2C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偏差程度</w:t>
            </w:r>
          </w:p>
        </w:tc>
        <w:tc>
          <w:tcPr>
            <w:tcW w:w="1705" w:type="dxa"/>
          </w:tcPr>
          <w:p w14:paraId="54245E9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偏差原因</w:t>
            </w:r>
          </w:p>
        </w:tc>
      </w:tr>
      <w:tr w14:paraId="281C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704" w:type="dxa"/>
          </w:tcPr>
          <w:p w14:paraId="66E522D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办公费</w:t>
            </w:r>
          </w:p>
        </w:tc>
        <w:tc>
          <w:tcPr>
            <w:tcW w:w="1704" w:type="dxa"/>
          </w:tcPr>
          <w:p w14:paraId="4F48A5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67.18</w:t>
            </w:r>
          </w:p>
        </w:tc>
        <w:tc>
          <w:tcPr>
            <w:tcW w:w="1704" w:type="dxa"/>
          </w:tcPr>
          <w:p w14:paraId="3929CF6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67.18</w:t>
            </w:r>
          </w:p>
        </w:tc>
        <w:tc>
          <w:tcPr>
            <w:tcW w:w="1705" w:type="dxa"/>
          </w:tcPr>
          <w:p w14:paraId="048BDB2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w:t>
            </w:r>
          </w:p>
        </w:tc>
        <w:tc>
          <w:tcPr>
            <w:tcW w:w="1705" w:type="dxa"/>
          </w:tcPr>
          <w:p w14:paraId="469E5D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p>
        </w:tc>
      </w:tr>
      <w:tr w14:paraId="66F7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04" w:type="dxa"/>
          </w:tcPr>
          <w:p w14:paraId="1B40BEB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邮电费</w:t>
            </w:r>
          </w:p>
        </w:tc>
        <w:tc>
          <w:tcPr>
            <w:tcW w:w="1704" w:type="dxa"/>
          </w:tcPr>
          <w:p w14:paraId="78C685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0.35</w:t>
            </w:r>
          </w:p>
        </w:tc>
        <w:tc>
          <w:tcPr>
            <w:tcW w:w="1704" w:type="dxa"/>
          </w:tcPr>
          <w:p w14:paraId="7EB1F16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0.35</w:t>
            </w:r>
          </w:p>
        </w:tc>
        <w:tc>
          <w:tcPr>
            <w:tcW w:w="1705" w:type="dxa"/>
          </w:tcPr>
          <w:p w14:paraId="185ECE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w:t>
            </w:r>
          </w:p>
        </w:tc>
        <w:tc>
          <w:tcPr>
            <w:tcW w:w="1705" w:type="dxa"/>
          </w:tcPr>
          <w:p w14:paraId="6B59FD5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p>
        </w:tc>
      </w:tr>
      <w:tr w14:paraId="249D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704" w:type="dxa"/>
          </w:tcPr>
          <w:p w14:paraId="311AB4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差旅费</w:t>
            </w:r>
          </w:p>
        </w:tc>
        <w:tc>
          <w:tcPr>
            <w:tcW w:w="1704" w:type="dxa"/>
          </w:tcPr>
          <w:p w14:paraId="085DAF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0.18</w:t>
            </w:r>
          </w:p>
        </w:tc>
        <w:tc>
          <w:tcPr>
            <w:tcW w:w="1704" w:type="dxa"/>
          </w:tcPr>
          <w:p w14:paraId="1CD41B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0.18</w:t>
            </w:r>
          </w:p>
        </w:tc>
        <w:tc>
          <w:tcPr>
            <w:tcW w:w="1705" w:type="dxa"/>
          </w:tcPr>
          <w:p w14:paraId="214E7C6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w:t>
            </w:r>
          </w:p>
        </w:tc>
        <w:tc>
          <w:tcPr>
            <w:tcW w:w="1705" w:type="dxa"/>
          </w:tcPr>
          <w:p w14:paraId="125D54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p>
        </w:tc>
      </w:tr>
      <w:tr w14:paraId="70EF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704" w:type="dxa"/>
          </w:tcPr>
          <w:p w14:paraId="08387F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维修（护）费</w:t>
            </w:r>
          </w:p>
        </w:tc>
        <w:tc>
          <w:tcPr>
            <w:tcW w:w="1704" w:type="dxa"/>
          </w:tcPr>
          <w:p w14:paraId="5AD53FE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0.5</w:t>
            </w:r>
          </w:p>
        </w:tc>
        <w:tc>
          <w:tcPr>
            <w:tcW w:w="1704" w:type="dxa"/>
          </w:tcPr>
          <w:p w14:paraId="379BEEE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0.5</w:t>
            </w:r>
          </w:p>
        </w:tc>
        <w:tc>
          <w:tcPr>
            <w:tcW w:w="1705" w:type="dxa"/>
          </w:tcPr>
          <w:p w14:paraId="6DBF18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w:t>
            </w:r>
          </w:p>
        </w:tc>
        <w:tc>
          <w:tcPr>
            <w:tcW w:w="1705" w:type="dxa"/>
          </w:tcPr>
          <w:p w14:paraId="2B4265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p>
        </w:tc>
      </w:tr>
      <w:tr w14:paraId="0B4D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704" w:type="dxa"/>
          </w:tcPr>
          <w:p w14:paraId="3A8E33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劳务费</w:t>
            </w:r>
          </w:p>
        </w:tc>
        <w:tc>
          <w:tcPr>
            <w:tcW w:w="1704" w:type="dxa"/>
          </w:tcPr>
          <w:p w14:paraId="3A0AEA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51.03</w:t>
            </w:r>
          </w:p>
        </w:tc>
        <w:tc>
          <w:tcPr>
            <w:tcW w:w="1704" w:type="dxa"/>
          </w:tcPr>
          <w:p w14:paraId="07A268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51.03</w:t>
            </w:r>
          </w:p>
        </w:tc>
        <w:tc>
          <w:tcPr>
            <w:tcW w:w="1705" w:type="dxa"/>
          </w:tcPr>
          <w:p w14:paraId="58B1A1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w:t>
            </w:r>
          </w:p>
        </w:tc>
        <w:tc>
          <w:tcPr>
            <w:tcW w:w="1705" w:type="dxa"/>
          </w:tcPr>
          <w:p w14:paraId="6F5F32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p>
        </w:tc>
      </w:tr>
      <w:tr w14:paraId="4A1C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76B69F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其他商品和服务支出</w:t>
            </w:r>
          </w:p>
        </w:tc>
        <w:tc>
          <w:tcPr>
            <w:tcW w:w="1704" w:type="dxa"/>
            <w:vAlign w:val="top"/>
          </w:tcPr>
          <w:p w14:paraId="0E8B6A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4.27</w:t>
            </w:r>
          </w:p>
        </w:tc>
        <w:tc>
          <w:tcPr>
            <w:tcW w:w="1704" w:type="dxa"/>
          </w:tcPr>
          <w:p w14:paraId="621771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4.27</w:t>
            </w:r>
          </w:p>
        </w:tc>
        <w:tc>
          <w:tcPr>
            <w:tcW w:w="1705" w:type="dxa"/>
          </w:tcPr>
          <w:p w14:paraId="062362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w:t>
            </w:r>
          </w:p>
        </w:tc>
        <w:tc>
          <w:tcPr>
            <w:tcW w:w="1705" w:type="dxa"/>
          </w:tcPr>
          <w:p w14:paraId="00B952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p>
        </w:tc>
      </w:tr>
      <w:tr w14:paraId="0A48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A6FED9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办公设备购置</w:t>
            </w:r>
          </w:p>
        </w:tc>
        <w:tc>
          <w:tcPr>
            <w:tcW w:w="1704" w:type="dxa"/>
            <w:vAlign w:val="top"/>
          </w:tcPr>
          <w:p w14:paraId="083E70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3.79</w:t>
            </w:r>
          </w:p>
        </w:tc>
        <w:tc>
          <w:tcPr>
            <w:tcW w:w="1704" w:type="dxa"/>
          </w:tcPr>
          <w:p w14:paraId="731771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3.79</w:t>
            </w:r>
          </w:p>
        </w:tc>
        <w:tc>
          <w:tcPr>
            <w:tcW w:w="1705" w:type="dxa"/>
          </w:tcPr>
          <w:p w14:paraId="168390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r>
              <w:rPr>
                <w:rFonts w:hint="eastAsia"/>
                <w:sz w:val="28"/>
                <w:szCs w:val="36"/>
                <w:vertAlign w:val="baseline"/>
                <w:lang w:val="en-US" w:eastAsia="zh-CN"/>
              </w:rPr>
              <w:t>0</w:t>
            </w:r>
          </w:p>
        </w:tc>
        <w:tc>
          <w:tcPr>
            <w:tcW w:w="1705" w:type="dxa"/>
          </w:tcPr>
          <w:p w14:paraId="09A161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28"/>
                <w:szCs w:val="36"/>
                <w:vertAlign w:val="baseline"/>
                <w:lang w:val="en-US" w:eastAsia="zh-CN"/>
              </w:rPr>
            </w:pPr>
          </w:p>
        </w:tc>
      </w:tr>
      <w:tr w14:paraId="008F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704" w:type="dxa"/>
          </w:tcPr>
          <w:p w14:paraId="1738B753">
            <w:pPr>
              <w:jc w:val="center"/>
              <w:rPr>
                <w:rFonts w:hint="eastAsia"/>
                <w:sz w:val="28"/>
                <w:szCs w:val="36"/>
                <w:highlight w:val="none"/>
                <w:vertAlign w:val="baseline"/>
                <w:lang w:val="en-US" w:eastAsia="zh-CN"/>
              </w:rPr>
            </w:pPr>
            <w:r>
              <w:rPr>
                <w:rFonts w:hint="eastAsia"/>
                <w:sz w:val="28"/>
                <w:szCs w:val="36"/>
                <w:highlight w:val="none"/>
                <w:vertAlign w:val="baseline"/>
                <w:lang w:val="en-US" w:eastAsia="zh-CN"/>
              </w:rPr>
              <w:t>委托业务费</w:t>
            </w:r>
          </w:p>
        </w:tc>
        <w:tc>
          <w:tcPr>
            <w:tcW w:w="1704" w:type="dxa"/>
            <w:vAlign w:val="top"/>
          </w:tcPr>
          <w:p w14:paraId="14FCA47A">
            <w:pPr>
              <w:jc w:val="center"/>
              <w:rPr>
                <w:rFonts w:hint="default"/>
                <w:sz w:val="28"/>
                <w:szCs w:val="36"/>
                <w:highlight w:val="none"/>
                <w:vertAlign w:val="baseline"/>
                <w:lang w:val="en-US" w:eastAsia="zh-CN"/>
              </w:rPr>
            </w:pPr>
            <w:r>
              <w:rPr>
                <w:rFonts w:hint="eastAsia"/>
                <w:sz w:val="28"/>
                <w:szCs w:val="36"/>
                <w:highlight w:val="none"/>
                <w:vertAlign w:val="baseline"/>
                <w:lang w:val="en-US" w:eastAsia="zh-CN"/>
              </w:rPr>
              <w:t>18.10</w:t>
            </w:r>
          </w:p>
        </w:tc>
        <w:tc>
          <w:tcPr>
            <w:tcW w:w="1704" w:type="dxa"/>
          </w:tcPr>
          <w:p w14:paraId="1C5D526E">
            <w:pPr>
              <w:jc w:val="center"/>
              <w:rPr>
                <w:rFonts w:hint="default"/>
                <w:sz w:val="28"/>
                <w:szCs w:val="36"/>
                <w:highlight w:val="none"/>
                <w:vertAlign w:val="baseline"/>
                <w:lang w:val="en-US" w:eastAsia="zh-CN"/>
              </w:rPr>
            </w:pPr>
            <w:r>
              <w:rPr>
                <w:rFonts w:hint="eastAsia"/>
                <w:sz w:val="28"/>
                <w:szCs w:val="36"/>
                <w:highlight w:val="none"/>
                <w:vertAlign w:val="baseline"/>
                <w:lang w:val="en-US" w:eastAsia="zh-CN"/>
              </w:rPr>
              <w:t>18.10</w:t>
            </w:r>
          </w:p>
        </w:tc>
        <w:tc>
          <w:tcPr>
            <w:tcW w:w="1705" w:type="dxa"/>
          </w:tcPr>
          <w:p w14:paraId="1DA4D158">
            <w:pPr>
              <w:jc w:val="center"/>
              <w:rPr>
                <w:rFonts w:hint="default"/>
                <w:sz w:val="28"/>
                <w:szCs w:val="36"/>
                <w:highlight w:val="none"/>
                <w:vertAlign w:val="baseline"/>
                <w:lang w:val="en-US" w:eastAsia="zh-CN"/>
              </w:rPr>
            </w:pPr>
            <w:r>
              <w:rPr>
                <w:rFonts w:hint="eastAsia"/>
                <w:sz w:val="28"/>
                <w:szCs w:val="36"/>
                <w:vertAlign w:val="baseline"/>
                <w:lang w:val="en-US" w:eastAsia="zh-CN"/>
              </w:rPr>
              <w:t>0</w:t>
            </w:r>
          </w:p>
        </w:tc>
        <w:tc>
          <w:tcPr>
            <w:tcW w:w="1705" w:type="dxa"/>
          </w:tcPr>
          <w:p w14:paraId="7F79FE97">
            <w:pPr>
              <w:jc w:val="center"/>
              <w:rPr>
                <w:rFonts w:hint="default"/>
                <w:sz w:val="28"/>
                <w:szCs w:val="36"/>
                <w:vertAlign w:val="baseline"/>
                <w:lang w:val="en-US" w:eastAsia="zh-CN"/>
              </w:rPr>
            </w:pPr>
          </w:p>
        </w:tc>
      </w:tr>
    </w:tbl>
    <w:p w14:paraId="294148E6">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支出控制良好。司法分局2023年度所有费用支出均未超过年初预算，整体支出未超过年初预算，无偏差。</w:t>
      </w:r>
    </w:p>
    <w:p w14:paraId="1AD51F7F">
      <w:pPr>
        <w:rPr>
          <w:rFonts w:hint="default"/>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08D3B75C">
      <w:pPr>
        <w:pStyle w:val="2"/>
        <w:ind w:left="0" w:leftChars="0" w:firstLine="643" w:firstLineChars="200"/>
        <w:rPr>
          <w:rFonts w:hint="default"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pict>
          <v:shape id="_x0000_s1026" o:spid="_x0000_s1026" o:spt="75" type="#_x0000_t75" style="position:absolute;left:0pt;margin-left:-31.75pt;margin-top:27pt;height:412.55pt;width:737.15pt;z-index:251666432;mso-width-relative:page;mso-height-relative:page;" o:ole="t" filled="f" o:preferrelative="t" stroked="f" coordsize="21600,21600">
            <v:path/>
            <v:fill on="f" focussize="0,0"/>
            <v:stroke on="f"/>
            <v:imagedata r:id="rId15" o:title=""/>
            <o:lock v:ext="edit" aspectratio="t"/>
          </v:shape>
          <o:OLEObject Type="Embed" ProgID="Excel.Sheet.8" ShapeID="_x0000_s1026" DrawAspect="Content" ObjectID="_1468075725" r:id="rId14">
            <o:LockedField>false</o:LockedField>
          </o:OLEObject>
        </w:pict>
      </w:r>
      <w:r>
        <w:rPr>
          <w:rFonts w:hint="eastAsia" w:hAnsi="楷体" w:eastAsia="楷体" w:cs="Times New Roman"/>
          <w:b/>
          <w:kern w:val="2"/>
          <w:sz w:val="32"/>
          <w:szCs w:val="32"/>
          <w:lang w:val="en-US" w:eastAsia="zh-CN" w:bidi="ar-SA"/>
        </w:rPr>
        <w:t>2.及时处置</w:t>
      </w:r>
    </w:p>
    <w:p w14:paraId="39C33A36">
      <w:pPr>
        <w:rPr>
          <w:rFonts w:hint="default"/>
          <w:lang w:val="en-US" w:eastAsia="zh-CN"/>
        </w:rPr>
      </w:pPr>
    </w:p>
    <w:p w14:paraId="0F03059B">
      <w:pPr>
        <w:pStyle w:val="2"/>
        <w:rPr>
          <w:rFonts w:hint="default"/>
          <w:lang w:val="en-US" w:eastAsia="zh-CN"/>
        </w:rPr>
      </w:pPr>
    </w:p>
    <w:p w14:paraId="1DE1F180">
      <w:pPr>
        <w:rPr>
          <w:rFonts w:hint="default"/>
          <w:lang w:val="en-US" w:eastAsia="zh-CN"/>
        </w:rPr>
      </w:pPr>
    </w:p>
    <w:p w14:paraId="2A6D385F">
      <w:pPr>
        <w:pStyle w:val="2"/>
        <w:rPr>
          <w:rFonts w:hint="default"/>
          <w:lang w:val="en-US" w:eastAsia="zh-CN"/>
        </w:rPr>
      </w:pPr>
    </w:p>
    <w:p w14:paraId="22319401">
      <w:pPr>
        <w:rPr>
          <w:rFonts w:hint="default"/>
          <w:lang w:val="en-US" w:eastAsia="zh-CN"/>
        </w:rPr>
      </w:pPr>
    </w:p>
    <w:p w14:paraId="390B605E">
      <w:pPr>
        <w:pStyle w:val="2"/>
        <w:rPr>
          <w:rFonts w:hint="default"/>
          <w:lang w:val="en-US" w:eastAsia="zh-CN"/>
        </w:rPr>
      </w:pPr>
    </w:p>
    <w:p w14:paraId="2783D8DC">
      <w:pPr>
        <w:rPr>
          <w:rFonts w:hint="default"/>
          <w:lang w:val="en-US" w:eastAsia="zh-CN"/>
        </w:rPr>
      </w:pPr>
    </w:p>
    <w:p w14:paraId="5A07617F">
      <w:pPr>
        <w:pStyle w:val="2"/>
        <w:rPr>
          <w:rFonts w:hint="default"/>
          <w:lang w:val="en-US" w:eastAsia="zh-CN"/>
        </w:rPr>
      </w:pPr>
    </w:p>
    <w:p w14:paraId="03A99A14">
      <w:pPr>
        <w:rPr>
          <w:rFonts w:hint="default"/>
          <w:lang w:val="en-US" w:eastAsia="zh-CN"/>
        </w:rPr>
      </w:pPr>
    </w:p>
    <w:p w14:paraId="6F34383C">
      <w:pPr>
        <w:pStyle w:val="2"/>
        <w:rPr>
          <w:rFonts w:hint="default"/>
          <w:lang w:val="en-US" w:eastAsia="zh-CN"/>
        </w:rPr>
      </w:pPr>
    </w:p>
    <w:p w14:paraId="043217D3">
      <w:pPr>
        <w:rPr>
          <w:rFonts w:hint="default"/>
          <w:lang w:val="en-US" w:eastAsia="zh-CN"/>
        </w:rPr>
      </w:pPr>
    </w:p>
    <w:p w14:paraId="22D8524B">
      <w:pPr>
        <w:pStyle w:val="2"/>
        <w:rPr>
          <w:rFonts w:hint="default"/>
          <w:lang w:val="en-US" w:eastAsia="zh-CN"/>
        </w:rPr>
      </w:pPr>
    </w:p>
    <w:p w14:paraId="47BC47B5">
      <w:pPr>
        <w:rPr>
          <w:rFonts w:hint="default"/>
          <w:lang w:val="en-US" w:eastAsia="zh-CN"/>
        </w:rPr>
      </w:pPr>
    </w:p>
    <w:p w14:paraId="412F43D3">
      <w:pPr>
        <w:pStyle w:val="2"/>
        <w:rPr>
          <w:rFonts w:hint="default"/>
          <w:lang w:val="en-US" w:eastAsia="zh-CN"/>
        </w:rPr>
      </w:pPr>
    </w:p>
    <w:p w14:paraId="7F7BDBD2">
      <w:pPr>
        <w:rPr>
          <w:rFonts w:hint="default"/>
          <w:lang w:val="en-US" w:eastAsia="zh-CN"/>
        </w:rPr>
      </w:pPr>
    </w:p>
    <w:p w14:paraId="53E856CE">
      <w:pPr>
        <w:pStyle w:val="2"/>
        <w:rPr>
          <w:rFonts w:hint="default"/>
          <w:lang w:val="en-US" w:eastAsia="zh-CN"/>
        </w:rPr>
      </w:pPr>
    </w:p>
    <w:p w14:paraId="30D62437">
      <w:pPr>
        <w:rPr>
          <w:rFonts w:hint="default"/>
          <w:lang w:val="en-US" w:eastAsia="zh-CN"/>
        </w:rPr>
      </w:pPr>
    </w:p>
    <w:p w14:paraId="259D1C29">
      <w:pPr>
        <w:rPr>
          <w:rFonts w:hint="default"/>
          <w:lang w:val="en-US" w:eastAsia="zh-CN"/>
        </w:rPr>
      </w:pPr>
    </w:p>
    <w:tbl>
      <w:tblPr>
        <w:tblStyle w:val="17"/>
        <w:tblpPr w:leftFromText="180" w:rightFromText="180" w:vertAnchor="text" w:horzAnchor="page" w:tblpX="418" w:tblpY="427"/>
        <w:tblOverlap w:val="never"/>
        <w:tblW w:w="162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40"/>
        <w:gridCol w:w="298"/>
        <w:gridCol w:w="240"/>
        <w:gridCol w:w="426"/>
        <w:gridCol w:w="270"/>
        <w:gridCol w:w="435"/>
        <w:gridCol w:w="375"/>
        <w:gridCol w:w="420"/>
        <w:gridCol w:w="240"/>
        <w:gridCol w:w="330"/>
        <w:gridCol w:w="405"/>
        <w:gridCol w:w="390"/>
        <w:gridCol w:w="300"/>
        <w:gridCol w:w="405"/>
        <w:gridCol w:w="420"/>
        <w:gridCol w:w="375"/>
        <w:gridCol w:w="360"/>
        <w:gridCol w:w="360"/>
        <w:gridCol w:w="360"/>
        <w:gridCol w:w="375"/>
        <w:gridCol w:w="285"/>
        <w:gridCol w:w="390"/>
        <w:gridCol w:w="390"/>
        <w:gridCol w:w="360"/>
        <w:gridCol w:w="240"/>
        <w:gridCol w:w="330"/>
        <w:gridCol w:w="375"/>
        <w:gridCol w:w="345"/>
        <w:gridCol w:w="315"/>
        <w:gridCol w:w="420"/>
        <w:gridCol w:w="345"/>
        <w:gridCol w:w="435"/>
        <w:gridCol w:w="285"/>
        <w:gridCol w:w="330"/>
        <w:gridCol w:w="375"/>
        <w:gridCol w:w="405"/>
        <w:gridCol w:w="255"/>
        <w:gridCol w:w="375"/>
        <w:gridCol w:w="450"/>
        <w:gridCol w:w="420"/>
        <w:gridCol w:w="300"/>
        <w:gridCol w:w="390"/>
        <w:gridCol w:w="465"/>
        <w:gridCol w:w="435"/>
        <w:gridCol w:w="495"/>
      </w:tblGrid>
      <w:tr w14:paraId="1BC12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2" w:hRule="atLeast"/>
        </w:trPr>
        <w:tc>
          <w:tcPr>
            <w:tcW w:w="16234" w:type="dxa"/>
            <w:gridSpan w:val="45"/>
            <w:tcBorders>
              <w:top w:val="nil"/>
              <w:left w:val="nil"/>
              <w:bottom w:val="nil"/>
              <w:right w:val="nil"/>
            </w:tcBorders>
            <w:shd w:val="clear" w:color="auto" w:fill="auto"/>
            <w:noWrap/>
            <w:tcMar>
              <w:top w:w="15" w:type="dxa"/>
              <w:left w:w="15" w:type="dxa"/>
              <w:right w:w="15" w:type="dxa"/>
            </w:tcMar>
            <w:vAlign w:val="center"/>
          </w:tcPr>
          <w:p w14:paraId="285ECEF2">
            <w:pPr>
              <w:keepNext w:val="0"/>
              <w:keepLines w:val="0"/>
              <w:widowControl/>
              <w:suppressLineNumbers w:val="0"/>
              <w:ind w:left="218" w:leftChars="104" w:firstLine="0" w:firstLineChars="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年初结转和结余调整情况表</w:t>
            </w:r>
          </w:p>
        </w:tc>
      </w:tr>
      <w:tr w14:paraId="393E8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8" w:hRule="atLeast"/>
        </w:trPr>
        <w:tc>
          <w:tcPr>
            <w:tcW w:w="15739" w:type="dxa"/>
            <w:gridSpan w:val="44"/>
            <w:tcBorders>
              <w:top w:val="nil"/>
              <w:left w:val="nil"/>
              <w:bottom w:val="nil"/>
              <w:right w:val="nil"/>
            </w:tcBorders>
            <w:shd w:val="clear" w:color="auto" w:fill="auto"/>
            <w:noWrap/>
            <w:tcMar>
              <w:top w:w="15" w:type="dxa"/>
              <w:left w:w="15" w:type="dxa"/>
              <w:right w:w="15" w:type="dxa"/>
            </w:tcMar>
            <w:vAlign w:val="center"/>
          </w:tcPr>
          <w:p w14:paraId="7CFA771F">
            <w:pP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18"/>
                <w:szCs w:val="18"/>
                <w:u w:val="none"/>
                <w:lang w:val="en-US" w:eastAsia="zh-CN" w:bidi="ar"/>
              </w:rPr>
              <w:t>编制单位：遂宁市司法局经开区分局</w:t>
            </w:r>
          </w:p>
        </w:tc>
        <w:tc>
          <w:tcPr>
            <w:tcW w:w="495" w:type="dxa"/>
            <w:tcBorders>
              <w:top w:val="nil"/>
              <w:left w:val="nil"/>
              <w:bottom w:val="nil"/>
              <w:right w:val="nil"/>
            </w:tcBorders>
            <w:shd w:val="clear" w:color="auto" w:fill="auto"/>
            <w:noWrap/>
            <w:tcMar>
              <w:top w:w="15" w:type="dxa"/>
              <w:left w:w="15" w:type="dxa"/>
              <w:right w:w="15" w:type="dxa"/>
            </w:tcMar>
            <w:vAlign w:val="center"/>
          </w:tcPr>
          <w:p w14:paraId="268939F2">
            <w:pPr>
              <w:keepNext w:val="0"/>
              <w:keepLines w:val="0"/>
              <w:widowControl/>
              <w:suppressLineNumbers w:val="0"/>
              <w:jc w:val="right"/>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单位:元</w:t>
            </w:r>
          </w:p>
        </w:tc>
      </w:tr>
      <w:tr w14:paraId="5C601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204" w:type="dxa"/>
            <w:gridSpan w:val="4"/>
            <w:tcBorders>
              <w:top w:val="single" w:color="000000" w:sz="8" w:space="0"/>
              <w:left w:val="single" w:color="000000" w:sz="8" w:space="0"/>
              <w:bottom w:val="single" w:color="000000" w:sz="4" w:space="0"/>
              <w:right w:val="single" w:color="000000" w:sz="4" w:space="0"/>
            </w:tcBorders>
            <w:shd w:val="clear" w:color="auto" w:fill="C0C0C0"/>
            <w:tcMar>
              <w:top w:w="15" w:type="dxa"/>
              <w:left w:w="15" w:type="dxa"/>
              <w:right w:w="15" w:type="dxa"/>
            </w:tcMar>
            <w:vAlign w:val="center"/>
          </w:tcPr>
          <w:p w14:paraId="35E362B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w:t>
            </w:r>
          </w:p>
        </w:tc>
        <w:tc>
          <w:tcPr>
            <w:tcW w:w="1500" w:type="dxa"/>
            <w:gridSpan w:val="4"/>
            <w:tcBorders>
              <w:top w:val="single" w:color="000000" w:sz="8"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9505EC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调整前年初结转和结余</w:t>
            </w:r>
          </w:p>
        </w:tc>
        <w:tc>
          <w:tcPr>
            <w:tcW w:w="11445" w:type="dxa"/>
            <w:gridSpan w:val="32"/>
            <w:tcBorders>
              <w:top w:val="single" w:color="000000" w:sz="8"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E3075C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变动项目</w:t>
            </w:r>
          </w:p>
        </w:tc>
        <w:tc>
          <w:tcPr>
            <w:tcW w:w="1590"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7C42EB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调整后年初结转和结余</w:t>
            </w:r>
          </w:p>
        </w:tc>
        <w:tc>
          <w:tcPr>
            <w:tcW w:w="495" w:type="dxa"/>
            <w:vMerge w:val="restart"/>
            <w:tcBorders>
              <w:top w:val="single" w:color="000000" w:sz="8" w:space="0"/>
              <w:left w:val="single" w:color="000000" w:sz="4" w:space="0"/>
              <w:bottom w:val="single" w:color="000000" w:sz="4" w:space="0"/>
              <w:right w:val="single" w:color="000000" w:sz="8" w:space="0"/>
            </w:tcBorders>
            <w:shd w:val="clear" w:color="auto" w:fill="C0C0C0"/>
            <w:tcMar>
              <w:top w:w="15" w:type="dxa"/>
              <w:left w:w="15" w:type="dxa"/>
              <w:right w:w="15" w:type="dxa"/>
            </w:tcMar>
            <w:vAlign w:val="center"/>
          </w:tcPr>
          <w:p w14:paraId="3518B94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备注</w:t>
            </w:r>
          </w:p>
        </w:tc>
      </w:tr>
      <w:tr w14:paraId="2AE74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0" w:hRule="atLeast"/>
        </w:trPr>
        <w:tc>
          <w:tcPr>
            <w:tcW w:w="778" w:type="dxa"/>
            <w:gridSpan w:val="3"/>
            <w:vMerge w:val="restart"/>
            <w:tcBorders>
              <w:top w:val="single" w:color="000000" w:sz="4" w:space="0"/>
              <w:left w:val="single" w:color="000000" w:sz="8" w:space="0"/>
              <w:bottom w:val="single" w:color="000000" w:sz="4" w:space="0"/>
              <w:right w:val="single" w:color="000000" w:sz="4" w:space="0"/>
            </w:tcBorders>
            <w:shd w:val="clear" w:color="auto" w:fill="C0C0C0"/>
            <w:tcMar>
              <w:top w:w="15" w:type="dxa"/>
              <w:left w:w="15" w:type="dxa"/>
              <w:right w:w="15" w:type="dxa"/>
            </w:tcMar>
            <w:vAlign w:val="center"/>
          </w:tcPr>
          <w:p w14:paraId="4B218E6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支出功能分类科目编码</w:t>
            </w: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5E76F5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科目名称</w:t>
            </w:r>
          </w:p>
        </w:tc>
        <w:tc>
          <w:tcPr>
            <w:tcW w:w="27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0AAD73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1230"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3EFCFCA">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BFF4C9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0AD2346">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1500"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D6F9BD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会计差错更正</w:t>
            </w:r>
          </w:p>
        </w:tc>
        <w:tc>
          <w:tcPr>
            <w:tcW w:w="1455"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B9E22F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收回以前年度支出</w:t>
            </w:r>
          </w:p>
        </w:tc>
        <w:tc>
          <w:tcPr>
            <w:tcW w:w="1425"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88FDFB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归集调入</w:t>
            </w:r>
          </w:p>
        </w:tc>
        <w:tc>
          <w:tcPr>
            <w:tcW w:w="1290"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6E5E7D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归集调出</w:t>
            </w:r>
          </w:p>
        </w:tc>
        <w:tc>
          <w:tcPr>
            <w:tcW w:w="1515"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854494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归集上缴和缴回资金</w:t>
            </w:r>
          </w:p>
        </w:tc>
        <w:tc>
          <w:tcPr>
            <w:tcW w:w="1395"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F809D6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单位内部调剂</w:t>
            </w:r>
          </w:p>
        </w:tc>
        <w:tc>
          <w:tcPr>
            <w:tcW w:w="1500"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C79794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其他</w:t>
            </w:r>
          </w:p>
        </w:tc>
        <w:tc>
          <w:tcPr>
            <w:tcW w:w="30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FFF79F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1290"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6F07B19">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495" w:type="dxa"/>
            <w:vMerge w:val="continue"/>
            <w:tcBorders>
              <w:top w:val="single" w:color="000000" w:sz="8" w:space="0"/>
              <w:left w:val="single" w:color="000000" w:sz="4" w:space="0"/>
              <w:bottom w:val="single" w:color="000000" w:sz="4" w:space="0"/>
              <w:right w:val="single" w:color="000000" w:sz="8" w:space="0"/>
            </w:tcBorders>
            <w:shd w:val="clear" w:color="auto" w:fill="C0C0C0"/>
            <w:tcMar>
              <w:top w:w="15" w:type="dxa"/>
              <w:left w:w="15" w:type="dxa"/>
              <w:right w:w="15" w:type="dxa"/>
            </w:tcMar>
            <w:vAlign w:val="center"/>
          </w:tcPr>
          <w:p w14:paraId="3DC1CFA7">
            <w:pPr>
              <w:jc w:val="center"/>
              <w:rPr>
                <w:rFonts w:hint="eastAsia" w:ascii="宋体" w:hAnsi="宋体" w:eastAsia="宋体" w:cs="宋体"/>
                <w:i w:val="0"/>
                <w:color w:val="000000"/>
                <w:sz w:val="24"/>
                <w:szCs w:val="24"/>
                <w:u w:val="none"/>
              </w:rPr>
            </w:pPr>
          </w:p>
        </w:tc>
      </w:tr>
      <w:tr w14:paraId="2FAB1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0" w:hRule="atLeast"/>
        </w:trPr>
        <w:tc>
          <w:tcPr>
            <w:tcW w:w="778" w:type="dxa"/>
            <w:gridSpan w:val="3"/>
            <w:vMerge w:val="continue"/>
            <w:tcBorders>
              <w:top w:val="single" w:color="000000" w:sz="4" w:space="0"/>
              <w:left w:val="single" w:color="000000" w:sz="8" w:space="0"/>
              <w:bottom w:val="single" w:color="000000" w:sz="4" w:space="0"/>
              <w:right w:val="single" w:color="000000" w:sz="4" w:space="0"/>
            </w:tcBorders>
            <w:shd w:val="clear" w:color="auto" w:fill="C0C0C0"/>
            <w:tcMar>
              <w:top w:w="15" w:type="dxa"/>
              <w:left w:w="15" w:type="dxa"/>
              <w:right w:w="15" w:type="dxa"/>
            </w:tcMar>
            <w:vAlign w:val="center"/>
          </w:tcPr>
          <w:p w14:paraId="02F8E862">
            <w:pPr>
              <w:jc w:val="center"/>
              <w:rPr>
                <w:rFonts w:hint="eastAsia" w:ascii="宋体" w:hAnsi="宋体" w:eastAsia="宋体" w:cs="宋体"/>
                <w:i w:val="0"/>
                <w:color w:val="000000"/>
                <w:sz w:val="15"/>
                <w:szCs w:val="15"/>
                <w:u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6B49460">
            <w:pPr>
              <w:jc w:val="center"/>
              <w:rPr>
                <w:rFonts w:hint="eastAsia" w:ascii="宋体" w:hAnsi="宋体" w:eastAsia="宋体" w:cs="宋体"/>
                <w:i w:val="0"/>
                <w:color w:val="000000"/>
                <w:sz w:val="15"/>
                <w:szCs w:val="15"/>
                <w:u w:val="none"/>
              </w:rPr>
            </w:pPr>
          </w:p>
        </w:tc>
        <w:tc>
          <w:tcPr>
            <w:tcW w:w="27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74B09F7">
            <w:pPr>
              <w:jc w:val="center"/>
              <w:rPr>
                <w:rFonts w:hint="eastAsia" w:ascii="宋体" w:hAnsi="宋体" w:eastAsia="宋体" w:cs="宋体"/>
                <w:i w:val="0"/>
                <w:color w:val="000000"/>
                <w:sz w:val="15"/>
                <w:szCs w:val="15"/>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30E3CD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37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2E505F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42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2D8A73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2FBA380">
            <w:pPr>
              <w:jc w:val="center"/>
              <w:rPr>
                <w:rFonts w:hint="eastAsia" w:ascii="宋体" w:hAnsi="宋体" w:eastAsia="宋体" w:cs="宋体"/>
                <w:i w:val="0"/>
                <w:color w:val="000000"/>
                <w:sz w:val="15"/>
                <w:szCs w:val="15"/>
                <w:u w:val="none"/>
              </w:rPr>
            </w:pPr>
          </w:p>
        </w:tc>
        <w:tc>
          <w:tcPr>
            <w:tcW w:w="33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D0BBD7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9D15BB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39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0AD6BD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30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CB48D0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1200"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B6E38E6">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36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F14D3C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1095"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E188325">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28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05B66C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1140"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DF1808E">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A6232A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1050"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60C6536">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31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4501A0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1200"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4BA6A5F">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28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0A5035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小计</w:t>
            </w:r>
          </w:p>
        </w:tc>
        <w:tc>
          <w:tcPr>
            <w:tcW w:w="1110"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9C485C1">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25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D163671">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15"/>
                <w:szCs w:val="15"/>
                <w:u w:val="none"/>
                <w:lang w:val="en-US" w:eastAsia="zh-CN" w:bidi="ar"/>
              </w:rPr>
              <w:t>小计</w:t>
            </w:r>
          </w:p>
        </w:tc>
        <w:tc>
          <w:tcPr>
            <w:tcW w:w="1245" w:type="dxa"/>
            <w:gridSpan w:val="3"/>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CCEE9C3">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其中：</w:t>
            </w: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7774B02">
            <w:pPr>
              <w:jc w:val="center"/>
              <w:rPr>
                <w:rFonts w:hint="eastAsia" w:ascii="宋体" w:hAnsi="宋体" w:eastAsia="宋体" w:cs="宋体"/>
                <w:i w:val="0"/>
                <w:color w:val="000000"/>
                <w:sz w:val="15"/>
                <w:szCs w:val="15"/>
                <w:u w:val="none"/>
              </w:rPr>
            </w:pPr>
          </w:p>
        </w:tc>
        <w:tc>
          <w:tcPr>
            <w:tcW w:w="39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D7A68F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46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0DBA85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5A223C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495" w:type="dxa"/>
            <w:vMerge w:val="continue"/>
            <w:tcBorders>
              <w:top w:val="single" w:color="000000" w:sz="8" w:space="0"/>
              <w:left w:val="single" w:color="000000" w:sz="4" w:space="0"/>
              <w:bottom w:val="single" w:color="000000" w:sz="4" w:space="0"/>
              <w:right w:val="single" w:color="000000" w:sz="8" w:space="0"/>
            </w:tcBorders>
            <w:shd w:val="clear" w:color="auto" w:fill="C0C0C0"/>
            <w:tcMar>
              <w:top w:w="15" w:type="dxa"/>
              <w:left w:w="15" w:type="dxa"/>
              <w:right w:w="15" w:type="dxa"/>
            </w:tcMar>
            <w:vAlign w:val="center"/>
          </w:tcPr>
          <w:p w14:paraId="19DFF039">
            <w:pPr>
              <w:jc w:val="center"/>
              <w:rPr>
                <w:rFonts w:hint="eastAsia" w:ascii="宋体" w:hAnsi="宋体" w:eastAsia="宋体" w:cs="宋体"/>
                <w:i w:val="0"/>
                <w:color w:val="000000"/>
                <w:sz w:val="24"/>
                <w:szCs w:val="24"/>
                <w:u w:val="none"/>
              </w:rPr>
            </w:pPr>
          </w:p>
        </w:tc>
      </w:tr>
      <w:tr w14:paraId="6D84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80" w:hRule="atLeast"/>
        </w:trPr>
        <w:tc>
          <w:tcPr>
            <w:tcW w:w="778" w:type="dxa"/>
            <w:gridSpan w:val="3"/>
            <w:vMerge w:val="continue"/>
            <w:tcBorders>
              <w:top w:val="single" w:color="000000" w:sz="4" w:space="0"/>
              <w:left w:val="single" w:color="000000" w:sz="8" w:space="0"/>
              <w:bottom w:val="single" w:color="000000" w:sz="4" w:space="0"/>
              <w:right w:val="single" w:color="000000" w:sz="4" w:space="0"/>
            </w:tcBorders>
            <w:shd w:val="clear" w:color="auto" w:fill="C0C0C0"/>
            <w:tcMar>
              <w:top w:w="15" w:type="dxa"/>
              <w:left w:w="15" w:type="dxa"/>
              <w:right w:w="15" w:type="dxa"/>
            </w:tcMar>
            <w:vAlign w:val="center"/>
          </w:tcPr>
          <w:p w14:paraId="08FFD857">
            <w:pPr>
              <w:jc w:val="center"/>
              <w:rPr>
                <w:rFonts w:hint="eastAsia" w:ascii="宋体" w:hAnsi="宋体" w:eastAsia="宋体" w:cs="宋体"/>
                <w:i w:val="0"/>
                <w:color w:val="000000"/>
                <w:sz w:val="15"/>
                <w:szCs w:val="15"/>
                <w:u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EA26DD0">
            <w:pPr>
              <w:jc w:val="center"/>
              <w:rPr>
                <w:rFonts w:hint="eastAsia" w:ascii="宋体" w:hAnsi="宋体" w:eastAsia="宋体" w:cs="宋体"/>
                <w:i w:val="0"/>
                <w:color w:val="000000"/>
                <w:sz w:val="15"/>
                <w:szCs w:val="15"/>
                <w:u w:val="none"/>
              </w:rPr>
            </w:pPr>
          </w:p>
        </w:tc>
        <w:tc>
          <w:tcPr>
            <w:tcW w:w="27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D51DF66">
            <w:pPr>
              <w:jc w:val="center"/>
              <w:rPr>
                <w:rFonts w:hint="eastAsia" w:ascii="宋体" w:hAnsi="宋体" w:eastAsia="宋体" w:cs="宋体"/>
                <w:i w:val="0"/>
                <w:color w:val="000000"/>
                <w:sz w:val="15"/>
                <w:szCs w:val="15"/>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36E4259">
            <w:pPr>
              <w:jc w:val="center"/>
              <w:rPr>
                <w:rFonts w:hint="eastAsia" w:ascii="宋体" w:hAnsi="宋体" w:eastAsia="宋体" w:cs="宋体"/>
                <w:i w:val="0"/>
                <w:color w:val="000000"/>
                <w:sz w:val="15"/>
                <w:szCs w:val="15"/>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054F916">
            <w:pPr>
              <w:jc w:val="center"/>
              <w:rPr>
                <w:rFonts w:hint="eastAsia" w:ascii="宋体" w:hAnsi="宋体" w:eastAsia="宋体" w:cs="宋体"/>
                <w:i w:val="0"/>
                <w:color w:val="000000"/>
                <w:sz w:val="15"/>
                <w:szCs w:val="15"/>
                <w:u w:val="none"/>
              </w:rPr>
            </w:pPr>
          </w:p>
        </w:tc>
        <w:tc>
          <w:tcPr>
            <w:tcW w:w="42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19A0F15">
            <w:pPr>
              <w:jc w:val="center"/>
              <w:rPr>
                <w:rFonts w:hint="eastAsia" w:ascii="宋体" w:hAnsi="宋体" w:eastAsia="宋体" w:cs="宋体"/>
                <w:i w:val="0"/>
                <w:color w:val="000000"/>
                <w:sz w:val="15"/>
                <w:szCs w:val="15"/>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FB93346">
            <w:pPr>
              <w:jc w:val="center"/>
              <w:rPr>
                <w:rFonts w:hint="eastAsia" w:ascii="宋体" w:hAnsi="宋体" w:eastAsia="宋体" w:cs="宋体"/>
                <w:i w:val="0"/>
                <w:color w:val="000000"/>
                <w:sz w:val="15"/>
                <w:szCs w:val="15"/>
                <w:u w:val="none"/>
              </w:rPr>
            </w:pPr>
          </w:p>
        </w:tc>
        <w:tc>
          <w:tcPr>
            <w:tcW w:w="33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A0FBE50">
            <w:pPr>
              <w:jc w:val="center"/>
              <w:rPr>
                <w:rFonts w:hint="eastAsia" w:ascii="宋体" w:hAnsi="宋体" w:eastAsia="宋体" w:cs="宋体"/>
                <w:i w:val="0"/>
                <w:color w:val="000000"/>
                <w:sz w:val="15"/>
                <w:szCs w:val="15"/>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FF99D0B">
            <w:pPr>
              <w:jc w:val="center"/>
              <w:rPr>
                <w:rFonts w:hint="eastAsia" w:ascii="宋体" w:hAnsi="宋体" w:eastAsia="宋体" w:cs="宋体"/>
                <w:i w:val="0"/>
                <w:color w:val="000000"/>
                <w:sz w:val="15"/>
                <w:szCs w:val="15"/>
                <w:u w:val="none"/>
              </w:rPr>
            </w:pPr>
          </w:p>
        </w:tc>
        <w:tc>
          <w:tcPr>
            <w:tcW w:w="39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D6D0FE9">
            <w:pPr>
              <w:jc w:val="center"/>
              <w:rPr>
                <w:rFonts w:hint="eastAsia" w:ascii="宋体" w:hAnsi="宋体" w:eastAsia="宋体" w:cs="宋体"/>
                <w:i w:val="0"/>
                <w:color w:val="000000"/>
                <w:sz w:val="15"/>
                <w:szCs w:val="15"/>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68547FC">
            <w:pPr>
              <w:jc w:val="center"/>
              <w:rPr>
                <w:rFonts w:hint="eastAsia" w:ascii="宋体" w:hAnsi="宋体" w:eastAsia="宋体" w:cs="宋体"/>
                <w:i w:val="0"/>
                <w:color w:val="000000"/>
                <w:sz w:val="15"/>
                <w:szCs w:val="15"/>
                <w:u w:val="none"/>
              </w:rPr>
            </w:pPr>
          </w:p>
        </w:tc>
        <w:tc>
          <w:tcPr>
            <w:tcW w:w="40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7D1263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42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94D061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73654E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36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5092361">
            <w:pPr>
              <w:jc w:val="center"/>
              <w:rPr>
                <w:rFonts w:hint="eastAsia" w:ascii="宋体" w:hAnsi="宋体" w:eastAsia="宋体" w:cs="宋体"/>
                <w:i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D74DEF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36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D5372F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C19AE4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28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B0BB07A">
            <w:pPr>
              <w:jc w:val="center"/>
              <w:rPr>
                <w:rFonts w:hint="eastAsia" w:ascii="宋体" w:hAnsi="宋体" w:eastAsia="宋体" w:cs="宋体"/>
                <w:i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15AAB3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39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209B59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36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5D8F5C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9987B31">
            <w:pPr>
              <w:jc w:val="center"/>
              <w:rPr>
                <w:rFonts w:hint="eastAsia" w:ascii="宋体" w:hAnsi="宋体" w:eastAsia="宋体" w:cs="宋体"/>
                <w:i w:val="0"/>
                <w:color w:val="000000"/>
                <w:sz w:val="15"/>
                <w:szCs w:val="15"/>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416114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22C80B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34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9DA5D2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31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715EDAD">
            <w:pPr>
              <w:jc w:val="center"/>
              <w:rPr>
                <w:rFonts w:hint="eastAsia" w:ascii="宋体" w:hAnsi="宋体" w:eastAsia="宋体" w:cs="宋体"/>
                <w:i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EDD42A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34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BB6DBF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43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8B8E32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28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BB50B91">
            <w:pPr>
              <w:jc w:val="center"/>
              <w:rPr>
                <w:rFonts w:hint="eastAsia" w:ascii="宋体" w:hAnsi="宋体" w:eastAsia="宋体" w:cs="宋体"/>
                <w:i w:val="0"/>
                <w:color w:val="000000"/>
                <w:sz w:val="15"/>
                <w:szCs w:val="15"/>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A8F8B6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473485D">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政府性基金预算财政拨款</w:t>
            </w:r>
          </w:p>
        </w:tc>
        <w:tc>
          <w:tcPr>
            <w:tcW w:w="40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8123146">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国有资本经营预算财政拨款</w:t>
            </w:r>
          </w:p>
        </w:tc>
        <w:tc>
          <w:tcPr>
            <w:tcW w:w="25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E67995E">
            <w:pPr>
              <w:jc w:val="center"/>
              <w:rPr>
                <w:rFonts w:hint="eastAsia" w:ascii="宋体" w:hAnsi="宋体" w:eastAsia="宋体" w:cs="宋体"/>
                <w:i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2001AB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一般公共预算财政拨款</w:t>
            </w:r>
          </w:p>
        </w:tc>
        <w:tc>
          <w:tcPr>
            <w:tcW w:w="45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1AAD16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政府性基金预算财政拨款</w:t>
            </w:r>
          </w:p>
        </w:tc>
        <w:tc>
          <w:tcPr>
            <w:tcW w:w="42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EE68A7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国有资本经营预算财政拨款</w:t>
            </w: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486A8D8">
            <w:pPr>
              <w:jc w:val="center"/>
              <w:rPr>
                <w:rFonts w:hint="eastAsia" w:ascii="宋体" w:hAnsi="宋体" w:eastAsia="宋体" w:cs="宋体"/>
                <w:i w:val="0"/>
                <w:color w:val="000000"/>
                <w:sz w:val="24"/>
                <w:szCs w:val="24"/>
                <w:u w:val="none"/>
              </w:rPr>
            </w:pPr>
          </w:p>
        </w:tc>
        <w:tc>
          <w:tcPr>
            <w:tcW w:w="39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50BD806">
            <w:pPr>
              <w:jc w:val="center"/>
              <w:rPr>
                <w:rFonts w:hint="eastAsia" w:ascii="宋体" w:hAnsi="宋体" w:eastAsia="宋体" w:cs="宋体"/>
                <w:i w:val="0"/>
                <w:color w:val="000000"/>
                <w:sz w:val="24"/>
                <w:szCs w:val="24"/>
                <w:u w:val="none"/>
              </w:rPr>
            </w:pPr>
          </w:p>
        </w:tc>
        <w:tc>
          <w:tcPr>
            <w:tcW w:w="46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1C8FA98">
            <w:pPr>
              <w:jc w:val="center"/>
              <w:rPr>
                <w:rFonts w:hint="eastAsia" w:ascii="宋体" w:hAnsi="宋体" w:eastAsia="宋体" w:cs="宋体"/>
                <w:i w:val="0"/>
                <w:color w:val="000000"/>
                <w:sz w:val="24"/>
                <w:szCs w:val="24"/>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2D75D91">
            <w:pPr>
              <w:jc w:val="center"/>
              <w:rPr>
                <w:rFonts w:hint="eastAsia" w:ascii="宋体" w:hAnsi="宋体" w:eastAsia="宋体" w:cs="宋体"/>
                <w:i w:val="0"/>
                <w:color w:val="000000"/>
                <w:sz w:val="24"/>
                <w:szCs w:val="24"/>
                <w:u w:val="none"/>
              </w:rPr>
            </w:pPr>
          </w:p>
        </w:tc>
        <w:tc>
          <w:tcPr>
            <w:tcW w:w="495" w:type="dxa"/>
            <w:vMerge w:val="continue"/>
            <w:tcBorders>
              <w:top w:val="single" w:color="000000" w:sz="8" w:space="0"/>
              <w:left w:val="single" w:color="000000" w:sz="4" w:space="0"/>
              <w:bottom w:val="single" w:color="000000" w:sz="4" w:space="0"/>
              <w:right w:val="single" w:color="000000" w:sz="8" w:space="0"/>
            </w:tcBorders>
            <w:shd w:val="clear" w:color="auto" w:fill="C0C0C0"/>
            <w:tcMar>
              <w:top w:w="15" w:type="dxa"/>
              <w:left w:w="15" w:type="dxa"/>
              <w:right w:w="15" w:type="dxa"/>
            </w:tcMar>
            <w:vAlign w:val="center"/>
          </w:tcPr>
          <w:p w14:paraId="2F949691">
            <w:pPr>
              <w:jc w:val="center"/>
              <w:rPr>
                <w:rFonts w:hint="eastAsia" w:ascii="宋体" w:hAnsi="宋体" w:eastAsia="宋体" w:cs="宋体"/>
                <w:i w:val="0"/>
                <w:color w:val="000000"/>
                <w:sz w:val="24"/>
                <w:szCs w:val="24"/>
                <w:u w:val="none"/>
              </w:rPr>
            </w:pPr>
          </w:p>
        </w:tc>
      </w:tr>
      <w:tr w14:paraId="255E1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240" w:type="dxa"/>
            <w:vMerge w:val="restart"/>
            <w:tcBorders>
              <w:top w:val="single" w:color="000000" w:sz="4" w:space="0"/>
              <w:left w:val="single" w:color="000000" w:sz="8" w:space="0"/>
              <w:bottom w:val="single" w:color="000000" w:sz="4" w:space="0"/>
              <w:right w:val="single" w:color="000000" w:sz="4" w:space="0"/>
            </w:tcBorders>
            <w:shd w:val="clear" w:color="auto" w:fill="C0C0C0"/>
            <w:tcMar>
              <w:top w:w="15" w:type="dxa"/>
              <w:left w:w="15" w:type="dxa"/>
              <w:right w:w="15" w:type="dxa"/>
            </w:tcMar>
            <w:vAlign w:val="center"/>
          </w:tcPr>
          <w:p w14:paraId="4B69D389">
            <w:pPr>
              <w:keepNext w:val="0"/>
              <w:keepLines w:val="0"/>
              <w:widowControl/>
              <w:suppressLineNumbers w:val="0"/>
              <w:ind w:left="-619" w:leftChars="-295" w:firstLine="536" w:firstLineChars="413"/>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3"/>
                <w:szCs w:val="13"/>
                <w:u w:val="none"/>
                <w:lang w:val="en-US" w:eastAsia="zh-CN" w:bidi="ar"/>
              </w:rPr>
              <w:t>类</w:t>
            </w:r>
          </w:p>
        </w:tc>
        <w:tc>
          <w:tcPr>
            <w:tcW w:w="298"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9C7738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款</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47491A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w:t>
            </w:r>
          </w:p>
        </w:tc>
        <w:tc>
          <w:tcPr>
            <w:tcW w:w="426"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010283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栏次</w:t>
            </w:r>
          </w:p>
        </w:tc>
        <w:tc>
          <w:tcPr>
            <w:tcW w:w="27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45B652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w:t>
            </w:r>
          </w:p>
        </w:tc>
        <w:tc>
          <w:tcPr>
            <w:tcW w:w="43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CFF09E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9F9EF3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w:t>
            </w:r>
          </w:p>
        </w:tc>
        <w:tc>
          <w:tcPr>
            <w:tcW w:w="42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C95A35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w:t>
            </w:r>
          </w:p>
        </w:tc>
        <w:tc>
          <w:tcPr>
            <w:tcW w:w="24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2D1420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DADA25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w:t>
            </w:r>
          </w:p>
        </w:tc>
        <w:tc>
          <w:tcPr>
            <w:tcW w:w="40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3BAFCF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w:t>
            </w:r>
          </w:p>
        </w:tc>
        <w:tc>
          <w:tcPr>
            <w:tcW w:w="39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79C03A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w:t>
            </w:r>
          </w:p>
        </w:tc>
        <w:tc>
          <w:tcPr>
            <w:tcW w:w="30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0C0375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w:t>
            </w:r>
          </w:p>
        </w:tc>
        <w:tc>
          <w:tcPr>
            <w:tcW w:w="40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0E9615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w:t>
            </w:r>
          </w:p>
        </w:tc>
        <w:tc>
          <w:tcPr>
            <w:tcW w:w="42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8C6D9E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17824C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w:t>
            </w:r>
          </w:p>
        </w:tc>
        <w:tc>
          <w:tcPr>
            <w:tcW w:w="36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0EFEE9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13</w:t>
            </w:r>
          </w:p>
        </w:tc>
        <w:tc>
          <w:tcPr>
            <w:tcW w:w="36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BFCCB4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w:t>
            </w:r>
          </w:p>
        </w:tc>
        <w:tc>
          <w:tcPr>
            <w:tcW w:w="36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285522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03D6F1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16</w:t>
            </w:r>
          </w:p>
        </w:tc>
        <w:tc>
          <w:tcPr>
            <w:tcW w:w="28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905DE4E">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17</w:t>
            </w:r>
          </w:p>
        </w:tc>
        <w:tc>
          <w:tcPr>
            <w:tcW w:w="39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480E409">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18</w:t>
            </w:r>
          </w:p>
        </w:tc>
        <w:tc>
          <w:tcPr>
            <w:tcW w:w="39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C17AC83">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19</w:t>
            </w:r>
          </w:p>
        </w:tc>
        <w:tc>
          <w:tcPr>
            <w:tcW w:w="36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2EB90A3">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20</w:t>
            </w:r>
          </w:p>
        </w:tc>
        <w:tc>
          <w:tcPr>
            <w:tcW w:w="24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9DC0F31">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21</w:t>
            </w:r>
          </w:p>
        </w:tc>
        <w:tc>
          <w:tcPr>
            <w:tcW w:w="33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62B4BC0">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22</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39BDAF7">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23</w:t>
            </w:r>
          </w:p>
        </w:tc>
        <w:tc>
          <w:tcPr>
            <w:tcW w:w="34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9D81458">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24</w:t>
            </w:r>
          </w:p>
        </w:tc>
        <w:tc>
          <w:tcPr>
            <w:tcW w:w="31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D0F4FFF">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25</w:t>
            </w:r>
          </w:p>
        </w:tc>
        <w:tc>
          <w:tcPr>
            <w:tcW w:w="42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77FF5CD">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26</w:t>
            </w:r>
          </w:p>
        </w:tc>
        <w:tc>
          <w:tcPr>
            <w:tcW w:w="34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E0F30FB">
            <w:pPr>
              <w:keepNext w:val="0"/>
              <w:keepLines w:val="0"/>
              <w:widowControl/>
              <w:suppressLineNumbers w:val="0"/>
              <w:jc w:val="center"/>
              <w:textAlignment w:val="center"/>
              <w:rPr>
                <w:rFonts w:hint="eastAsia" w:ascii="宋体" w:hAnsi="宋体" w:eastAsia="宋体" w:cs="宋体"/>
                <w:i w:val="0"/>
                <w:color w:val="000000"/>
                <w:sz w:val="13"/>
                <w:szCs w:val="13"/>
                <w:u w:val="none"/>
              </w:rPr>
            </w:pPr>
            <w:r>
              <w:rPr>
                <w:rFonts w:hint="eastAsia" w:ascii="宋体" w:hAnsi="宋体" w:eastAsia="宋体" w:cs="宋体"/>
                <w:i w:val="0"/>
                <w:color w:val="000000"/>
                <w:kern w:val="0"/>
                <w:sz w:val="13"/>
                <w:szCs w:val="13"/>
                <w:u w:val="none"/>
                <w:lang w:val="en-US" w:eastAsia="zh-CN" w:bidi="ar"/>
              </w:rPr>
              <w:t>27</w:t>
            </w:r>
          </w:p>
        </w:tc>
        <w:tc>
          <w:tcPr>
            <w:tcW w:w="43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048A82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28</w:t>
            </w:r>
          </w:p>
        </w:tc>
        <w:tc>
          <w:tcPr>
            <w:tcW w:w="28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634C60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29</w:t>
            </w:r>
          </w:p>
        </w:tc>
        <w:tc>
          <w:tcPr>
            <w:tcW w:w="33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B633C3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30</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4014FD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31</w:t>
            </w:r>
          </w:p>
        </w:tc>
        <w:tc>
          <w:tcPr>
            <w:tcW w:w="40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AD2385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32</w:t>
            </w:r>
          </w:p>
        </w:tc>
        <w:tc>
          <w:tcPr>
            <w:tcW w:w="25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6FFC31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33</w:t>
            </w:r>
          </w:p>
        </w:tc>
        <w:tc>
          <w:tcPr>
            <w:tcW w:w="37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E8042C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34</w:t>
            </w:r>
          </w:p>
        </w:tc>
        <w:tc>
          <w:tcPr>
            <w:tcW w:w="45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381226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35</w:t>
            </w:r>
          </w:p>
        </w:tc>
        <w:tc>
          <w:tcPr>
            <w:tcW w:w="42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8DAC0B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36</w:t>
            </w:r>
          </w:p>
        </w:tc>
        <w:tc>
          <w:tcPr>
            <w:tcW w:w="30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936E62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37</w:t>
            </w:r>
          </w:p>
        </w:tc>
        <w:tc>
          <w:tcPr>
            <w:tcW w:w="390"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01457F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38</w:t>
            </w:r>
          </w:p>
        </w:tc>
        <w:tc>
          <w:tcPr>
            <w:tcW w:w="46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BCBD9A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39</w:t>
            </w:r>
          </w:p>
        </w:tc>
        <w:tc>
          <w:tcPr>
            <w:tcW w:w="435"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511E64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495" w:type="dxa"/>
            <w:tcBorders>
              <w:top w:val="single" w:color="000000" w:sz="4" w:space="0"/>
              <w:left w:val="single" w:color="000000" w:sz="4" w:space="0"/>
              <w:bottom w:val="single" w:color="000000" w:sz="4" w:space="0"/>
              <w:right w:val="single" w:color="000000" w:sz="8" w:space="0"/>
            </w:tcBorders>
            <w:shd w:val="clear" w:color="auto" w:fill="C0C0C0"/>
            <w:tcMar>
              <w:top w:w="15" w:type="dxa"/>
              <w:left w:w="15" w:type="dxa"/>
              <w:right w:w="15" w:type="dxa"/>
            </w:tcMar>
            <w:vAlign w:val="center"/>
          </w:tcPr>
          <w:p w14:paraId="13A59E4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41</w:t>
            </w:r>
          </w:p>
        </w:tc>
      </w:tr>
      <w:tr w14:paraId="0B91E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240" w:type="dxa"/>
            <w:vMerge w:val="continue"/>
            <w:tcBorders>
              <w:top w:val="single" w:color="000000" w:sz="4" w:space="0"/>
              <w:left w:val="single" w:color="000000" w:sz="8" w:space="0"/>
              <w:bottom w:val="single" w:color="auto" w:sz="4" w:space="0"/>
              <w:right w:val="single" w:color="000000" w:sz="4" w:space="0"/>
            </w:tcBorders>
            <w:shd w:val="clear" w:color="auto" w:fill="C0C0C0"/>
            <w:tcMar>
              <w:top w:w="15" w:type="dxa"/>
              <w:left w:w="15" w:type="dxa"/>
              <w:right w:w="15" w:type="dxa"/>
            </w:tcMar>
            <w:vAlign w:val="center"/>
          </w:tcPr>
          <w:p w14:paraId="466D573F">
            <w:pPr>
              <w:jc w:val="center"/>
              <w:rPr>
                <w:rFonts w:hint="eastAsia" w:ascii="宋体" w:hAnsi="宋体" w:eastAsia="宋体" w:cs="宋体"/>
                <w:i w:val="0"/>
                <w:color w:val="000000"/>
                <w:sz w:val="22"/>
                <w:szCs w:val="22"/>
                <w:u w:val="none"/>
              </w:rPr>
            </w:pPr>
          </w:p>
        </w:tc>
        <w:tc>
          <w:tcPr>
            <w:tcW w:w="298" w:type="dxa"/>
            <w:vMerge w:val="continue"/>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30AC40EC">
            <w:pPr>
              <w:jc w:val="center"/>
              <w:rPr>
                <w:rFonts w:hint="eastAsia" w:ascii="宋体" w:hAnsi="宋体" w:eastAsia="宋体" w:cs="宋体"/>
                <w:i w:val="0"/>
                <w:color w:val="000000"/>
                <w:sz w:val="22"/>
                <w:szCs w:val="22"/>
                <w:u w:val="none"/>
              </w:rPr>
            </w:pPr>
          </w:p>
        </w:tc>
        <w:tc>
          <w:tcPr>
            <w:tcW w:w="240" w:type="dxa"/>
            <w:vMerge w:val="continue"/>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736BC19E">
            <w:pPr>
              <w:jc w:val="center"/>
              <w:rPr>
                <w:rFonts w:hint="eastAsia" w:ascii="宋体" w:hAnsi="宋体" w:eastAsia="宋体" w:cs="宋体"/>
                <w:i w:val="0"/>
                <w:color w:val="000000"/>
                <w:sz w:val="22"/>
                <w:szCs w:val="22"/>
                <w:u w:val="none"/>
              </w:rPr>
            </w:pPr>
          </w:p>
        </w:tc>
        <w:tc>
          <w:tcPr>
            <w:tcW w:w="426"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78FEDD21">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16"/>
                <w:szCs w:val="16"/>
                <w:u w:val="none"/>
                <w:lang w:val="en-US" w:eastAsia="zh-CN" w:bidi="ar"/>
              </w:rPr>
              <w:t>合计</w:t>
            </w:r>
          </w:p>
        </w:tc>
        <w:tc>
          <w:tcPr>
            <w:tcW w:w="27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11E7284D">
            <w:pPr>
              <w:jc w:val="right"/>
              <w:rPr>
                <w:rFonts w:hint="eastAsia" w:ascii="宋体" w:hAnsi="宋体" w:eastAsia="宋体" w:cs="宋体"/>
                <w:i w:val="0"/>
                <w:color w:val="000000"/>
                <w:sz w:val="24"/>
                <w:szCs w:val="24"/>
                <w:u w:val="none"/>
              </w:rPr>
            </w:pPr>
          </w:p>
        </w:tc>
        <w:tc>
          <w:tcPr>
            <w:tcW w:w="43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2FAEB355">
            <w:pPr>
              <w:jc w:val="right"/>
              <w:rPr>
                <w:rFonts w:hint="eastAsia" w:ascii="宋体" w:hAnsi="宋体" w:eastAsia="宋体" w:cs="宋体"/>
                <w:i w:val="0"/>
                <w:color w:val="000000"/>
                <w:sz w:val="24"/>
                <w:szCs w:val="24"/>
                <w:u w:val="none"/>
              </w:rPr>
            </w:pPr>
          </w:p>
        </w:tc>
        <w:tc>
          <w:tcPr>
            <w:tcW w:w="37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59A3FBEF">
            <w:pPr>
              <w:jc w:val="right"/>
              <w:rPr>
                <w:rFonts w:hint="eastAsia" w:ascii="宋体" w:hAnsi="宋体" w:eastAsia="宋体" w:cs="宋体"/>
                <w:i w:val="0"/>
                <w:color w:val="000000"/>
                <w:sz w:val="24"/>
                <w:szCs w:val="24"/>
                <w:u w:val="none"/>
              </w:rPr>
            </w:pPr>
          </w:p>
        </w:tc>
        <w:tc>
          <w:tcPr>
            <w:tcW w:w="42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73E058F8">
            <w:pPr>
              <w:jc w:val="right"/>
              <w:rPr>
                <w:rFonts w:hint="eastAsia" w:ascii="宋体" w:hAnsi="宋体" w:eastAsia="宋体" w:cs="宋体"/>
                <w:i w:val="0"/>
                <w:color w:val="000000"/>
                <w:sz w:val="24"/>
                <w:szCs w:val="24"/>
                <w:u w:val="none"/>
              </w:rPr>
            </w:pPr>
          </w:p>
        </w:tc>
        <w:tc>
          <w:tcPr>
            <w:tcW w:w="24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5C72CB3A">
            <w:pPr>
              <w:jc w:val="right"/>
              <w:rPr>
                <w:rFonts w:hint="eastAsia" w:ascii="宋体" w:hAnsi="宋体" w:eastAsia="宋体" w:cs="宋体"/>
                <w:i w:val="0"/>
                <w:color w:val="000000"/>
                <w:sz w:val="24"/>
                <w:szCs w:val="24"/>
                <w:u w:val="none"/>
              </w:rPr>
            </w:pPr>
          </w:p>
        </w:tc>
        <w:tc>
          <w:tcPr>
            <w:tcW w:w="33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335BA41A">
            <w:pPr>
              <w:jc w:val="right"/>
              <w:rPr>
                <w:rFonts w:hint="eastAsia" w:ascii="宋体" w:hAnsi="宋体" w:eastAsia="宋体" w:cs="宋体"/>
                <w:i w:val="0"/>
                <w:color w:val="000000"/>
                <w:sz w:val="24"/>
                <w:szCs w:val="24"/>
                <w:u w:val="none"/>
              </w:rPr>
            </w:pPr>
          </w:p>
        </w:tc>
        <w:tc>
          <w:tcPr>
            <w:tcW w:w="40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97087D9">
            <w:pPr>
              <w:jc w:val="right"/>
              <w:rPr>
                <w:rFonts w:hint="eastAsia" w:ascii="宋体" w:hAnsi="宋体" w:eastAsia="宋体" w:cs="宋体"/>
                <w:i w:val="0"/>
                <w:color w:val="000000"/>
                <w:sz w:val="24"/>
                <w:szCs w:val="24"/>
                <w:u w:val="none"/>
              </w:rPr>
            </w:pPr>
          </w:p>
        </w:tc>
        <w:tc>
          <w:tcPr>
            <w:tcW w:w="39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1085771C">
            <w:pPr>
              <w:jc w:val="right"/>
              <w:rPr>
                <w:rFonts w:hint="eastAsia" w:ascii="宋体" w:hAnsi="宋体" w:eastAsia="宋体" w:cs="宋体"/>
                <w:i w:val="0"/>
                <w:color w:val="000000"/>
                <w:sz w:val="24"/>
                <w:szCs w:val="24"/>
                <w:u w:val="none"/>
              </w:rPr>
            </w:pPr>
          </w:p>
        </w:tc>
        <w:tc>
          <w:tcPr>
            <w:tcW w:w="30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0858ED60">
            <w:pPr>
              <w:jc w:val="right"/>
              <w:rPr>
                <w:rFonts w:hint="eastAsia" w:ascii="宋体" w:hAnsi="宋体" w:eastAsia="宋体" w:cs="宋体"/>
                <w:i w:val="0"/>
                <w:color w:val="000000"/>
                <w:sz w:val="24"/>
                <w:szCs w:val="24"/>
                <w:u w:val="none"/>
              </w:rPr>
            </w:pPr>
          </w:p>
        </w:tc>
        <w:tc>
          <w:tcPr>
            <w:tcW w:w="40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5EA752A3">
            <w:pPr>
              <w:jc w:val="right"/>
              <w:rPr>
                <w:rFonts w:hint="eastAsia" w:ascii="宋体" w:hAnsi="宋体" w:eastAsia="宋体" w:cs="宋体"/>
                <w:i w:val="0"/>
                <w:color w:val="000000"/>
                <w:sz w:val="24"/>
                <w:szCs w:val="24"/>
                <w:u w:val="none"/>
              </w:rPr>
            </w:pPr>
          </w:p>
        </w:tc>
        <w:tc>
          <w:tcPr>
            <w:tcW w:w="42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1D18C635">
            <w:pPr>
              <w:jc w:val="right"/>
              <w:rPr>
                <w:rFonts w:hint="eastAsia" w:ascii="宋体" w:hAnsi="宋体" w:eastAsia="宋体" w:cs="宋体"/>
                <w:i w:val="0"/>
                <w:color w:val="000000"/>
                <w:sz w:val="24"/>
                <w:szCs w:val="24"/>
                <w:u w:val="none"/>
              </w:rPr>
            </w:pPr>
          </w:p>
        </w:tc>
        <w:tc>
          <w:tcPr>
            <w:tcW w:w="37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5C141EB">
            <w:pPr>
              <w:jc w:val="right"/>
              <w:rPr>
                <w:rFonts w:hint="eastAsia" w:ascii="宋体" w:hAnsi="宋体" w:eastAsia="宋体" w:cs="宋体"/>
                <w:i w:val="0"/>
                <w:color w:val="000000"/>
                <w:sz w:val="24"/>
                <w:szCs w:val="24"/>
                <w:u w:val="none"/>
              </w:rPr>
            </w:pPr>
          </w:p>
        </w:tc>
        <w:tc>
          <w:tcPr>
            <w:tcW w:w="36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6ACF4A82">
            <w:pPr>
              <w:jc w:val="right"/>
              <w:rPr>
                <w:rFonts w:hint="eastAsia" w:ascii="宋体" w:hAnsi="宋体" w:eastAsia="宋体" w:cs="宋体"/>
                <w:i w:val="0"/>
                <w:color w:val="000000"/>
                <w:sz w:val="24"/>
                <w:szCs w:val="24"/>
                <w:u w:val="none"/>
              </w:rPr>
            </w:pPr>
          </w:p>
        </w:tc>
        <w:tc>
          <w:tcPr>
            <w:tcW w:w="36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18AE11EC">
            <w:pPr>
              <w:jc w:val="right"/>
              <w:rPr>
                <w:rFonts w:hint="eastAsia" w:ascii="宋体" w:hAnsi="宋体" w:eastAsia="宋体" w:cs="宋体"/>
                <w:i w:val="0"/>
                <w:color w:val="000000"/>
                <w:sz w:val="24"/>
                <w:szCs w:val="24"/>
                <w:u w:val="none"/>
              </w:rPr>
            </w:pPr>
          </w:p>
        </w:tc>
        <w:tc>
          <w:tcPr>
            <w:tcW w:w="36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202A1749">
            <w:pPr>
              <w:jc w:val="right"/>
              <w:rPr>
                <w:rFonts w:hint="eastAsia" w:ascii="宋体" w:hAnsi="宋体" w:eastAsia="宋体" w:cs="宋体"/>
                <w:i w:val="0"/>
                <w:color w:val="000000"/>
                <w:sz w:val="24"/>
                <w:szCs w:val="24"/>
                <w:u w:val="none"/>
              </w:rPr>
            </w:pPr>
          </w:p>
        </w:tc>
        <w:tc>
          <w:tcPr>
            <w:tcW w:w="37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2C0AD4C6">
            <w:pPr>
              <w:jc w:val="right"/>
              <w:rPr>
                <w:rFonts w:hint="eastAsia" w:ascii="宋体" w:hAnsi="宋体" w:eastAsia="宋体" w:cs="宋体"/>
                <w:i w:val="0"/>
                <w:color w:val="000000"/>
                <w:sz w:val="24"/>
                <w:szCs w:val="24"/>
                <w:u w:val="none"/>
              </w:rPr>
            </w:pPr>
          </w:p>
        </w:tc>
        <w:tc>
          <w:tcPr>
            <w:tcW w:w="28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32E1544B">
            <w:pPr>
              <w:jc w:val="right"/>
              <w:rPr>
                <w:rFonts w:hint="eastAsia" w:ascii="宋体" w:hAnsi="宋体" w:eastAsia="宋体" w:cs="宋体"/>
                <w:i w:val="0"/>
                <w:color w:val="000000"/>
                <w:sz w:val="24"/>
                <w:szCs w:val="24"/>
                <w:u w:val="none"/>
              </w:rPr>
            </w:pPr>
          </w:p>
        </w:tc>
        <w:tc>
          <w:tcPr>
            <w:tcW w:w="39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2202438C">
            <w:pPr>
              <w:jc w:val="right"/>
              <w:rPr>
                <w:rFonts w:hint="eastAsia" w:ascii="宋体" w:hAnsi="宋体" w:eastAsia="宋体" w:cs="宋体"/>
                <w:i w:val="0"/>
                <w:color w:val="000000"/>
                <w:sz w:val="24"/>
                <w:szCs w:val="24"/>
                <w:u w:val="none"/>
              </w:rPr>
            </w:pPr>
          </w:p>
        </w:tc>
        <w:tc>
          <w:tcPr>
            <w:tcW w:w="39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653B843E">
            <w:pPr>
              <w:jc w:val="right"/>
              <w:rPr>
                <w:rFonts w:hint="eastAsia" w:ascii="宋体" w:hAnsi="宋体" w:eastAsia="宋体" w:cs="宋体"/>
                <w:i w:val="0"/>
                <w:color w:val="000000"/>
                <w:sz w:val="24"/>
                <w:szCs w:val="24"/>
                <w:u w:val="none"/>
              </w:rPr>
            </w:pPr>
          </w:p>
        </w:tc>
        <w:tc>
          <w:tcPr>
            <w:tcW w:w="36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73E8C8D5">
            <w:pPr>
              <w:jc w:val="right"/>
              <w:rPr>
                <w:rFonts w:hint="eastAsia" w:ascii="宋体" w:hAnsi="宋体" w:eastAsia="宋体" w:cs="宋体"/>
                <w:i w:val="0"/>
                <w:color w:val="000000"/>
                <w:sz w:val="24"/>
                <w:szCs w:val="24"/>
                <w:u w:val="none"/>
              </w:rPr>
            </w:pPr>
          </w:p>
        </w:tc>
        <w:tc>
          <w:tcPr>
            <w:tcW w:w="24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107B5CEE">
            <w:pPr>
              <w:jc w:val="right"/>
              <w:rPr>
                <w:rFonts w:hint="eastAsia" w:ascii="宋体" w:hAnsi="宋体" w:eastAsia="宋体" w:cs="宋体"/>
                <w:i w:val="0"/>
                <w:color w:val="000000"/>
                <w:sz w:val="15"/>
                <w:szCs w:val="15"/>
                <w:u w:val="none"/>
              </w:rPr>
            </w:pPr>
          </w:p>
        </w:tc>
        <w:tc>
          <w:tcPr>
            <w:tcW w:w="33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3BE8CC32">
            <w:pPr>
              <w:jc w:val="right"/>
              <w:rPr>
                <w:rFonts w:hint="eastAsia" w:ascii="宋体" w:hAnsi="宋体" w:eastAsia="宋体" w:cs="宋体"/>
                <w:i w:val="0"/>
                <w:color w:val="000000"/>
                <w:sz w:val="15"/>
                <w:szCs w:val="15"/>
                <w:u w:val="none"/>
              </w:rPr>
            </w:pPr>
          </w:p>
        </w:tc>
        <w:tc>
          <w:tcPr>
            <w:tcW w:w="37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F93044D">
            <w:pPr>
              <w:jc w:val="right"/>
              <w:rPr>
                <w:rFonts w:hint="eastAsia" w:ascii="宋体" w:hAnsi="宋体" w:eastAsia="宋体" w:cs="宋体"/>
                <w:i w:val="0"/>
                <w:color w:val="000000"/>
                <w:sz w:val="15"/>
                <w:szCs w:val="15"/>
                <w:u w:val="none"/>
              </w:rPr>
            </w:pPr>
          </w:p>
        </w:tc>
        <w:tc>
          <w:tcPr>
            <w:tcW w:w="34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0A8551A">
            <w:pPr>
              <w:jc w:val="right"/>
              <w:rPr>
                <w:rFonts w:hint="eastAsia" w:ascii="宋体" w:hAnsi="宋体" w:eastAsia="宋体" w:cs="宋体"/>
                <w:i w:val="0"/>
                <w:color w:val="000000"/>
                <w:sz w:val="15"/>
                <w:szCs w:val="15"/>
                <w:u w:val="none"/>
              </w:rPr>
            </w:pPr>
          </w:p>
        </w:tc>
        <w:tc>
          <w:tcPr>
            <w:tcW w:w="31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5313A50">
            <w:pPr>
              <w:jc w:val="right"/>
              <w:rPr>
                <w:rFonts w:hint="eastAsia" w:ascii="宋体" w:hAnsi="宋体" w:eastAsia="宋体" w:cs="宋体"/>
                <w:i w:val="0"/>
                <w:color w:val="000000"/>
                <w:sz w:val="15"/>
                <w:szCs w:val="15"/>
                <w:u w:val="none"/>
              </w:rPr>
            </w:pPr>
          </w:p>
        </w:tc>
        <w:tc>
          <w:tcPr>
            <w:tcW w:w="42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76860E92">
            <w:pPr>
              <w:jc w:val="right"/>
              <w:rPr>
                <w:rFonts w:hint="eastAsia" w:ascii="宋体" w:hAnsi="宋体" w:eastAsia="宋体" w:cs="宋体"/>
                <w:i w:val="0"/>
                <w:color w:val="000000"/>
                <w:sz w:val="15"/>
                <w:szCs w:val="15"/>
                <w:u w:val="none"/>
              </w:rPr>
            </w:pPr>
          </w:p>
        </w:tc>
        <w:tc>
          <w:tcPr>
            <w:tcW w:w="34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5392BAA">
            <w:pPr>
              <w:jc w:val="right"/>
              <w:rPr>
                <w:rFonts w:hint="eastAsia" w:ascii="宋体" w:hAnsi="宋体" w:eastAsia="宋体" w:cs="宋体"/>
                <w:i w:val="0"/>
                <w:color w:val="000000"/>
                <w:sz w:val="15"/>
                <w:szCs w:val="15"/>
                <w:u w:val="none"/>
              </w:rPr>
            </w:pPr>
          </w:p>
        </w:tc>
        <w:tc>
          <w:tcPr>
            <w:tcW w:w="43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4FA36C3">
            <w:pPr>
              <w:jc w:val="right"/>
              <w:rPr>
                <w:rFonts w:hint="eastAsia" w:ascii="宋体" w:hAnsi="宋体" w:eastAsia="宋体" w:cs="宋体"/>
                <w:i w:val="0"/>
                <w:color w:val="000000"/>
                <w:sz w:val="15"/>
                <w:szCs w:val="15"/>
                <w:u w:val="none"/>
              </w:rPr>
            </w:pPr>
          </w:p>
        </w:tc>
        <w:tc>
          <w:tcPr>
            <w:tcW w:w="28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50023E09">
            <w:pPr>
              <w:jc w:val="right"/>
              <w:rPr>
                <w:rFonts w:hint="eastAsia" w:ascii="宋体" w:hAnsi="宋体" w:eastAsia="宋体" w:cs="宋体"/>
                <w:i w:val="0"/>
                <w:color w:val="000000"/>
                <w:sz w:val="15"/>
                <w:szCs w:val="15"/>
                <w:u w:val="none"/>
              </w:rPr>
            </w:pPr>
          </w:p>
        </w:tc>
        <w:tc>
          <w:tcPr>
            <w:tcW w:w="33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2ED25A95">
            <w:pPr>
              <w:jc w:val="right"/>
              <w:rPr>
                <w:rFonts w:hint="eastAsia" w:ascii="宋体" w:hAnsi="宋体" w:eastAsia="宋体" w:cs="宋体"/>
                <w:i w:val="0"/>
                <w:color w:val="000000"/>
                <w:sz w:val="15"/>
                <w:szCs w:val="15"/>
                <w:u w:val="none"/>
              </w:rPr>
            </w:pPr>
          </w:p>
        </w:tc>
        <w:tc>
          <w:tcPr>
            <w:tcW w:w="37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4F9A68D">
            <w:pPr>
              <w:jc w:val="right"/>
              <w:rPr>
                <w:rFonts w:hint="eastAsia" w:ascii="宋体" w:hAnsi="宋体" w:eastAsia="宋体" w:cs="宋体"/>
                <w:i w:val="0"/>
                <w:color w:val="000000"/>
                <w:sz w:val="15"/>
                <w:szCs w:val="15"/>
                <w:u w:val="none"/>
              </w:rPr>
            </w:pPr>
          </w:p>
        </w:tc>
        <w:tc>
          <w:tcPr>
            <w:tcW w:w="40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59883846">
            <w:pPr>
              <w:jc w:val="right"/>
              <w:rPr>
                <w:rFonts w:hint="eastAsia" w:ascii="宋体" w:hAnsi="宋体" w:eastAsia="宋体" w:cs="宋体"/>
                <w:i w:val="0"/>
                <w:color w:val="000000"/>
                <w:sz w:val="24"/>
                <w:szCs w:val="24"/>
                <w:u w:val="none"/>
              </w:rPr>
            </w:pPr>
          </w:p>
        </w:tc>
        <w:tc>
          <w:tcPr>
            <w:tcW w:w="25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123AB863">
            <w:pPr>
              <w:jc w:val="right"/>
              <w:rPr>
                <w:rFonts w:hint="eastAsia" w:ascii="宋体" w:hAnsi="宋体" w:eastAsia="宋体" w:cs="宋体"/>
                <w:i w:val="0"/>
                <w:color w:val="000000"/>
                <w:sz w:val="24"/>
                <w:szCs w:val="24"/>
                <w:u w:val="none"/>
              </w:rPr>
            </w:pPr>
          </w:p>
        </w:tc>
        <w:tc>
          <w:tcPr>
            <w:tcW w:w="37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71F41330">
            <w:pPr>
              <w:jc w:val="right"/>
              <w:rPr>
                <w:rFonts w:hint="eastAsia" w:ascii="宋体" w:hAnsi="宋体" w:eastAsia="宋体" w:cs="宋体"/>
                <w:i w:val="0"/>
                <w:color w:val="000000"/>
                <w:sz w:val="24"/>
                <w:szCs w:val="24"/>
                <w:u w:val="none"/>
              </w:rPr>
            </w:pPr>
          </w:p>
        </w:tc>
        <w:tc>
          <w:tcPr>
            <w:tcW w:w="45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75D9C487">
            <w:pPr>
              <w:jc w:val="right"/>
              <w:rPr>
                <w:rFonts w:hint="eastAsia" w:ascii="宋体" w:hAnsi="宋体" w:eastAsia="宋体" w:cs="宋体"/>
                <w:i w:val="0"/>
                <w:color w:val="000000"/>
                <w:sz w:val="24"/>
                <w:szCs w:val="24"/>
                <w:u w:val="none"/>
              </w:rPr>
            </w:pPr>
          </w:p>
        </w:tc>
        <w:tc>
          <w:tcPr>
            <w:tcW w:w="42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0A61D555">
            <w:pPr>
              <w:jc w:val="right"/>
              <w:rPr>
                <w:rFonts w:hint="eastAsia" w:ascii="宋体" w:hAnsi="宋体" w:eastAsia="宋体" w:cs="宋体"/>
                <w:i w:val="0"/>
                <w:color w:val="000000"/>
                <w:sz w:val="24"/>
                <w:szCs w:val="24"/>
                <w:u w:val="none"/>
              </w:rPr>
            </w:pPr>
          </w:p>
        </w:tc>
        <w:tc>
          <w:tcPr>
            <w:tcW w:w="30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62067F15">
            <w:pPr>
              <w:jc w:val="right"/>
              <w:rPr>
                <w:rFonts w:hint="eastAsia" w:ascii="宋体" w:hAnsi="宋体" w:eastAsia="宋体" w:cs="宋体"/>
                <w:i w:val="0"/>
                <w:color w:val="000000"/>
                <w:sz w:val="24"/>
                <w:szCs w:val="24"/>
                <w:u w:val="none"/>
              </w:rPr>
            </w:pPr>
          </w:p>
        </w:tc>
        <w:tc>
          <w:tcPr>
            <w:tcW w:w="390"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3D0C61BE">
            <w:pPr>
              <w:jc w:val="right"/>
              <w:rPr>
                <w:rFonts w:hint="eastAsia" w:ascii="宋体" w:hAnsi="宋体" w:eastAsia="宋体" w:cs="宋体"/>
                <w:i w:val="0"/>
                <w:color w:val="000000"/>
                <w:sz w:val="24"/>
                <w:szCs w:val="24"/>
                <w:u w:val="none"/>
              </w:rPr>
            </w:pPr>
          </w:p>
        </w:tc>
        <w:tc>
          <w:tcPr>
            <w:tcW w:w="46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469C873C">
            <w:pPr>
              <w:jc w:val="right"/>
              <w:rPr>
                <w:rFonts w:hint="eastAsia" w:ascii="宋体" w:hAnsi="宋体" w:eastAsia="宋体" w:cs="宋体"/>
                <w:i w:val="0"/>
                <w:color w:val="000000"/>
                <w:sz w:val="24"/>
                <w:szCs w:val="24"/>
                <w:u w:val="none"/>
              </w:rPr>
            </w:pPr>
          </w:p>
        </w:tc>
        <w:tc>
          <w:tcPr>
            <w:tcW w:w="435" w:type="dxa"/>
            <w:tcBorders>
              <w:top w:val="single" w:color="000000" w:sz="4" w:space="0"/>
              <w:left w:val="single" w:color="000000" w:sz="4" w:space="0"/>
              <w:bottom w:val="single" w:color="auto" w:sz="4" w:space="0"/>
              <w:right w:val="single" w:color="000000" w:sz="4" w:space="0"/>
            </w:tcBorders>
            <w:shd w:val="clear" w:color="auto" w:fill="C0C0C0"/>
            <w:tcMar>
              <w:top w:w="15" w:type="dxa"/>
              <w:left w:w="15" w:type="dxa"/>
              <w:right w:w="15" w:type="dxa"/>
            </w:tcMar>
            <w:vAlign w:val="center"/>
          </w:tcPr>
          <w:p w14:paraId="0C3FC75C">
            <w:pPr>
              <w:jc w:val="right"/>
              <w:rPr>
                <w:rFonts w:hint="eastAsia" w:ascii="宋体" w:hAnsi="宋体" w:eastAsia="宋体" w:cs="宋体"/>
                <w:i w:val="0"/>
                <w:color w:val="000000"/>
                <w:sz w:val="24"/>
                <w:szCs w:val="24"/>
                <w:u w:val="none"/>
              </w:rPr>
            </w:pPr>
          </w:p>
        </w:tc>
        <w:tc>
          <w:tcPr>
            <w:tcW w:w="495" w:type="dxa"/>
            <w:tcBorders>
              <w:top w:val="single" w:color="000000" w:sz="4" w:space="0"/>
              <w:left w:val="single" w:color="000000" w:sz="4" w:space="0"/>
              <w:bottom w:val="single" w:color="auto" w:sz="4" w:space="0"/>
              <w:right w:val="single" w:color="000000" w:sz="8" w:space="0"/>
            </w:tcBorders>
            <w:shd w:val="clear" w:color="auto" w:fill="C0C0C0"/>
            <w:tcMar>
              <w:top w:w="15" w:type="dxa"/>
              <w:left w:w="15" w:type="dxa"/>
              <w:right w:w="15" w:type="dxa"/>
            </w:tcMar>
            <w:vAlign w:val="center"/>
          </w:tcPr>
          <w:p w14:paraId="6EDB70D2">
            <w:pPr>
              <w:jc w:val="left"/>
              <w:rPr>
                <w:rFonts w:hint="eastAsia" w:ascii="宋体" w:hAnsi="宋体" w:eastAsia="宋体" w:cs="宋体"/>
                <w:i w:val="0"/>
                <w:color w:val="000000"/>
                <w:sz w:val="24"/>
                <w:szCs w:val="24"/>
                <w:u w:val="none"/>
              </w:rPr>
            </w:pPr>
          </w:p>
        </w:tc>
      </w:tr>
    </w:tbl>
    <w:p w14:paraId="17AAF5A9">
      <w:pPr>
        <w:rPr>
          <w:rFonts w:hint="default"/>
          <w:lang w:val="en-US" w:eastAsia="zh-CN"/>
        </w:rPr>
      </w:pPr>
    </w:p>
    <w:p w14:paraId="345857CA">
      <w:pPr>
        <w:pStyle w:val="2"/>
        <w:rPr>
          <w:rFonts w:hint="default"/>
          <w:lang w:val="en-US" w:eastAsia="zh-CN"/>
        </w:rPr>
      </w:pPr>
    </w:p>
    <w:p w14:paraId="24934562">
      <w:pPr>
        <w:rPr>
          <w:rFonts w:hint="default"/>
          <w:lang w:val="en-US" w:eastAsia="zh-CN"/>
        </w:rPr>
      </w:pPr>
    </w:p>
    <w:p w14:paraId="591DB7CA">
      <w:pPr>
        <w:rPr>
          <w:rFonts w:hint="default"/>
          <w:lang w:val="en-US" w:eastAsia="zh-CN"/>
        </w:rPr>
        <w:sectPr>
          <w:pgSz w:w="16838" w:h="11906" w:orient="landscape"/>
          <w:pgMar w:top="1803" w:right="1440" w:bottom="1803" w:left="1440" w:header="851" w:footer="992" w:gutter="0"/>
          <w:pgNumType w:fmt="decimal"/>
          <w:cols w:space="0" w:num="1"/>
          <w:rtlGutter w:val="0"/>
          <w:docGrid w:type="lines" w:linePitch="312" w:charSpace="0"/>
        </w:sectPr>
      </w:pPr>
    </w:p>
    <w:p w14:paraId="5D9856D0">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司法分局无绩效监控调整取消额，无预算结余注销额。2023年，我局积极履职，强化管理，较好的完成了年度工作目标。通过加强预算收支管理，不断建立健全内部管理制度，梳理内部管理流程，部门整体支出管理水平得到提升。</w:t>
      </w:r>
    </w:p>
    <w:p w14:paraId="40F0A09F">
      <w:pPr>
        <w:pStyle w:val="2"/>
        <w:numPr>
          <w:ilvl w:val="0"/>
          <w:numId w:val="0"/>
        </w:numPr>
        <w:ind w:leftChars="400"/>
        <w:rPr>
          <w:rFonts w:hint="default" w:ascii="Times New Roman" w:hAnsi="Times New Roman" w:eastAsia="仿宋_GB2312" w:cs="Times New Roman"/>
          <w:b w:val="0"/>
          <w:bCs w:val="0"/>
          <w:kern w:val="2"/>
          <w:sz w:val="32"/>
          <w:szCs w:val="32"/>
          <w:lang w:val="en-US" w:eastAsia="zh-CN" w:bidi="ar-SA"/>
        </w:rPr>
      </w:pPr>
      <w:r>
        <w:rPr>
          <w:rFonts w:hint="eastAsia" w:hAnsi="楷体" w:eastAsia="楷体" w:cs="Times New Roman"/>
          <w:b/>
          <w:kern w:val="2"/>
          <w:sz w:val="32"/>
          <w:szCs w:val="32"/>
          <w:lang w:val="en-US" w:eastAsia="zh-CN" w:bidi="ar-SA"/>
        </w:rPr>
        <w:t>3.执行进度</w:t>
      </w:r>
    </w:p>
    <w:tbl>
      <w:tblPr>
        <w:tblStyle w:val="18"/>
        <w:tblpPr w:leftFromText="180" w:rightFromText="180" w:vertAnchor="text" w:horzAnchor="page" w:tblpX="2070" w:tblpY="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19"/>
        <w:gridCol w:w="2179"/>
      </w:tblGrid>
      <w:tr w14:paraId="7F75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2E4BACD8">
            <w:pPr>
              <w:pStyle w:val="2"/>
              <w:ind w:left="0" w:leftChars="0" w:firstLine="0" w:firstLineChars="0"/>
              <w:jc w:val="center"/>
              <w:rPr>
                <w:rFonts w:hint="default"/>
                <w:sz w:val="28"/>
                <w:szCs w:val="21"/>
                <w:vertAlign w:val="baseline"/>
                <w:lang w:val="en-US" w:eastAsia="zh-CN"/>
              </w:rPr>
            </w:pPr>
            <w:r>
              <w:rPr>
                <w:rFonts w:hint="eastAsia" w:ascii="Times New Roman" w:hAnsi="Times New Roman" w:eastAsia="仿宋_GB2312" w:cs="Times New Roman"/>
                <w:b w:val="0"/>
                <w:bCs w:val="0"/>
                <w:kern w:val="2"/>
                <w:sz w:val="28"/>
                <w:szCs w:val="28"/>
                <w:lang w:val="en-US" w:eastAsia="zh-CN" w:bidi="ar-SA"/>
              </w:rPr>
              <w:t>实际支出进度</w:t>
            </w:r>
          </w:p>
        </w:tc>
        <w:tc>
          <w:tcPr>
            <w:tcW w:w="1419" w:type="dxa"/>
            <w:vAlign w:val="center"/>
          </w:tcPr>
          <w:p w14:paraId="6EDD60A8">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目标值</w:t>
            </w:r>
          </w:p>
        </w:tc>
        <w:tc>
          <w:tcPr>
            <w:tcW w:w="1419" w:type="dxa"/>
            <w:vAlign w:val="center"/>
          </w:tcPr>
          <w:p w14:paraId="337B0F35">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实际值</w:t>
            </w:r>
          </w:p>
        </w:tc>
        <w:tc>
          <w:tcPr>
            <w:tcW w:w="1419" w:type="dxa"/>
            <w:vAlign w:val="center"/>
          </w:tcPr>
          <w:p w14:paraId="28F13765">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差异率</w:t>
            </w:r>
          </w:p>
        </w:tc>
        <w:tc>
          <w:tcPr>
            <w:tcW w:w="2179" w:type="dxa"/>
            <w:vAlign w:val="center"/>
          </w:tcPr>
          <w:p w14:paraId="09DC859D">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原因分析</w:t>
            </w:r>
          </w:p>
        </w:tc>
      </w:tr>
      <w:tr w14:paraId="38BE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1A934A82">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ascii="Times New Roman" w:hAnsi="Times New Roman" w:eastAsia="仿宋_GB2312" w:cs="Times New Roman"/>
                <w:b w:val="0"/>
                <w:bCs w:val="0"/>
                <w:kern w:val="2"/>
                <w:sz w:val="24"/>
                <w:szCs w:val="24"/>
                <w:lang w:val="en-US" w:eastAsia="zh-CN" w:bidi="ar-SA"/>
              </w:rPr>
              <w:t>3月</w:t>
            </w:r>
          </w:p>
        </w:tc>
        <w:tc>
          <w:tcPr>
            <w:tcW w:w="1419" w:type="dxa"/>
            <w:vAlign w:val="center"/>
          </w:tcPr>
          <w:p w14:paraId="6258B4E3">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36.35</w:t>
            </w:r>
          </w:p>
        </w:tc>
        <w:tc>
          <w:tcPr>
            <w:tcW w:w="1419" w:type="dxa"/>
            <w:vAlign w:val="center"/>
          </w:tcPr>
          <w:p w14:paraId="54D854BD">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0.85万元</w:t>
            </w:r>
          </w:p>
        </w:tc>
        <w:tc>
          <w:tcPr>
            <w:tcW w:w="1419" w:type="dxa"/>
            <w:vAlign w:val="center"/>
          </w:tcPr>
          <w:p w14:paraId="1B0C4A1D">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eastAsia="仿宋_GB2312" w:cs="Times New Roman"/>
                <w:b w:val="0"/>
                <w:bCs w:val="0"/>
                <w:kern w:val="2"/>
                <w:sz w:val="28"/>
                <w:szCs w:val="28"/>
                <w:lang w:val="en-US" w:eastAsia="zh-CN" w:bidi="ar-SA"/>
              </w:rPr>
              <w:t>97.66%</w:t>
            </w:r>
          </w:p>
        </w:tc>
        <w:tc>
          <w:tcPr>
            <w:tcW w:w="2179" w:type="dxa"/>
            <w:vAlign w:val="center"/>
          </w:tcPr>
          <w:p w14:paraId="337D451D">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eastAsia="仿宋_GB2312" w:cs="Times New Roman"/>
                <w:b w:val="0"/>
                <w:bCs w:val="0"/>
                <w:kern w:val="2"/>
                <w:sz w:val="28"/>
                <w:szCs w:val="28"/>
                <w:lang w:val="en-US" w:eastAsia="zh-CN" w:bidi="ar-SA"/>
              </w:rPr>
              <w:t>相关项目经费指标未下达</w:t>
            </w:r>
          </w:p>
        </w:tc>
      </w:tr>
      <w:tr w14:paraId="72B2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42404F67">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6月</w:t>
            </w:r>
          </w:p>
        </w:tc>
        <w:tc>
          <w:tcPr>
            <w:tcW w:w="1419" w:type="dxa"/>
            <w:vAlign w:val="center"/>
          </w:tcPr>
          <w:p w14:paraId="2D5A718C">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72.7</w:t>
            </w:r>
          </w:p>
        </w:tc>
        <w:tc>
          <w:tcPr>
            <w:tcW w:w="1419" w:type="dxa"/>
            <w:vAlign w:val="center"/>
          </w:tcPr>
          <w:p w14:paraId="45DFCA70">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1.57万元</w:t>
            </w:r>
          </w:p>
        </w:tc>
        <w:tc>
          <w:tcPr>
            <w:tcW w:w="1419" w:type="dxa"/>
            <w:vAlign w:val="center"/>
          </w:tcPr>
          <w:p w14:paraId="30601D96">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eastAsia="仿宋_GB2312" w:cs="Times New Roman"/>
                <w:b w:val="0"/>
                <w:bCs w:val="0"/>
                <w:kern w:val="2"/>
                <w:sz w:val="28"/>
                <w:szCs w:val="28"/>
                <w:lang w:val="en-US" w:eastAsia="zh-CN" w:bidi="ar-SA"/>
              </w:rPr>
              <w:t>97.84%</w:t>
            </w:r>
          </w:p>
        </w:tc>
        <w:tc>
          <w:tcPr>
            <w:tcW w:w="2179" w:type="dxa"/>
            <w:vAlign w:val="center"/>
          </w:tcPr>
          <w:p w14:paraId="46025581">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eastAsia="仿宋_GB2312" w:cs="Times New Roman"/>
                <w:b w:val="0"/>
                <w:bCs w:val="0"/>
                <w:kern w:val="2"/>
                <w:sz w:val="28"/>
                <w:szCs w:val="28"/>
                <w:lang w:val="en-US" w:eastAsia="zh-CN" w:bidi="ar-SA"/>
              </w:rPr>
              <w:t>相关项目经费指标未下达</w:t>
            </w:r>
          </w:p>
        </w:tc>
      </w:tr>
      <w:tr w14:paraId="1D85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1D3BFBD3">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9月</w:t>
            </w:r>
          </w:p>
        </w:tc>
        <w:tc>
          <w:tcPr>
            <w:tcW w:w="1419" w:type="dxa"/>
            <w:vAlign w:val="center"/>
          </w:tcPr>
          <w:p w14:paraId="0634BB0D">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109.05</w:t>
            </w:r>
          </w:p>
        </w:tc>
        <w:tc>
          <w:tcPr>
            <w:tcW w:w="1419" w:type="dxa"/>
            <w:vAlign w:val="center"/>
          </w:tcPr>
          <w:p w14:paraId="7402BD77">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59.54万元</w:t>
            </w:r>
          </w:p>
        </w:tc>
        <w:tc>
          <w:tcPr>
            <w:tcW w:w="1419" w:type="dxa"/>
            <w:vAlign w:val="center"/>
          </w:tcPr>
          <w:p w14:paraId="312A7344">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eastAsia="仿宋_GB2312" w:cs="Times New Roman"/>
                <w:b w:val="0"/>
                <w:bCs w:val="0"/>
                <w:kern w:val="2"/>
                <w:sz w:val="28"/>
                <w:szCs w:val="28"/>
                <w:lang w:val="en-US" w:eastAsia="zh-CN" w:bidi="ar-SA"/>
              </w:rPr>
              <w:t>45.4%</w:t>
            </w:r>
          </w:p>
        </w:tc>
        <w:tc>
          <w:tcPr>
            <w:tcW w:w="2179" w:type="dxa"/>
            <w:vAlign w:val="center"/>
          </w:tcPr>
          <w:p w14:paraId="029BCA81">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eastAsia="仿宋_GB2312" w:cs="Times New Roman"/>
                <w:b w:val="0"/>
                <w:bCs w:val="0"/>
                <w:kern w:val="2"/>
                <w:sz w:val="28"/>
                <w:szCs w:val="28"/>
                <w:lang w:val="en-US" w:eastAsia="zh-CN" w:bidi="ar-SA"/>
              </w:rPr>
              <w:t>部分项目未完成</w:t>
            </w:r>
          </w:p>
        </w:tc>
      </w:tr>
      <w:tr w14:paraId="7D4B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375054B2">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12月</w:t>
            </w:r>
          </w:p>
        </w:tc>
        <w:tc>
          <w:tcPr>
            <w:tcW w:w="1419" w:type="dxa"/>
            <w:vAlign w:val="center"/>
          </w:tcPr>
          <w:p w14:paraId="64F21A2D">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145.4</w:t>
            </w:r>
          </w:p>
        </w:tc>
        <w:tc>
          <w:tcPr>
            <w:tcW w:w="1419" w:type="dxa"/>
            <w:vAlign w:val="center"/>
          </w:tcPr>
          <w:p w14:paraId="02644991">
            <w:pPr>
              <w:pStyle w:val="2"/>
              <w:ind w:left="0" w:lef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eastAsia" w:eastAsia="仿宋_GB2312" w:cs="Times New Roman"/>
                <w:b w:val="0"/>
                <w:bCs w:val="0"/>
                <w:kern w:val="2"/>
                <w:sz w:val="24"/>
                <w:szCs w:val="24"/>
                <w:lang w:val="en-US" w:eastAsia="zh-CN" w:bidi="ar-SA"/>
              </w:rPr>
              <w:t>145.4万元</w:t>
            </w:r>
          </w:p>
        </w:tc>
        <w:tc>
          <w:tcPr>
            <w:tcW w:w="1419" w:type="dxa"/>
            <w:vAlign w:val="center"/>
          </w:tcPr>
          <w:p w14:paraId="432D5CB8">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r>
              <w:rPr>
                <w:rFonts w:hint="eastAsia" w:eastAsia="仿宋_GB2312" w:cs="Times New Roman"/>
                <w:b w:val="0"/>
                <w:bCs w:val="0"/>
                <w:kern w:val="2"/>
                <w:sz w:val="28"/>
                <w:szCs w:val="28"/>
                <w:lang w:val="en-US" w:eastAsia="zh-CN" w:bidi="ar-SA"/>
              </w:rPr>
              <w:t>0</w:t>
            </w:r>
          </w:p>
        </w:tc>
        <w:tc>
          <w:tcPr>
            <w:tcW w:w="2179" w:type="dxa"/>
            <w:vAlign w:val="center"/>
          </w:tcPr>
          <w:p w14:paraId="6EA0288A">
            <w:pPr>
              <w:pStyle w:val="2"/>
              <w:ind w:left="0" w:leftChars="0" w:firstLine="0" w:firstLineChars="0"/>
              <w:jc w:val="center"/>
              <w:rPr>
                <w:rFonts w:hint="default" w:ascii="Times New Roman" w:hAnsi="Times New Roman" w:eastAsia="仿宋_GB2312" w:cs="Times New Roman"/>
                <w:b w:val="0"/>
                <w:bCs w:val="0"/>
                <w:kern w:val="2"/>
                <w:sz w:val="28"/>
                <w:szCs w:val="28"/>
                <w:lang w:val="en-US" w:eastAsia="zh-CN" w:bidi="ar-SA"/>
              </w:rPr>
            </w:pPr>
          </w:p>
        </w:tc>
      </w:tr>
    </w:tbl>
    <w:p w14:paraId="22699AF5">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08AAC55C">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57F3AA0B">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611DB9D4">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5256ECAC">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79A55D71">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5013E923">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10F640AA">
      <w:pPr>
        <w:pStyle w:val="2"/>
        <w:numPr>
          <w:ilvl w:val="0"/>
          <w:numId w:val="0"/>
        </w:numPr>
        <w:ind w:leftChars="200" w:firstLine="321" w:firstLineChars="100"/>
        <w:rPr>
          <w:rFonts w:hint="eastAsia" w:hAnsi="楷体" w:eastAsia="楷体" w:cs="Times New Roman"/>
          <w:b/>
          <w:kern w:val="2"/>
          <w:sz w:val="32"/>
          <w:szCs w:val="32"/>
          <w:lang w:val="en-US" w:eastAsia="zh-CN" w:bidi="ar-SA"/>
        </w:rPr>
      </w:pPr>
    </w:p>
    <w:p w14:paraId="00FED00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1" w:firstLineChars="100"/>
        <w:textAlignment w:val="auto"/>
        <w:rPr>
          <w:rFonts w:hint="eastAsia" w:hAnsi="楷体" w:eastAsia="楷体" w:cs="Times New Roman"/>
          <w:b/>
          <w:kern w:val="2"/>
          <w:sz w:val="32"/>
          <w:szCs w:val="32"/>
          <w:lang w:val="en-US" w:eastAsia="zh-CN" w:bidi="ar-SA"/>
        </w:rPr>
      </w:pPr>
    </w:p>
    <w:p w14:paraId="356E3632">
      <w:pPr>
        <w:rPr>
          <w:rFonts w:hint="eastAsia" w:hAnsi="楷体" w:eastAsia="楷体" w:cs="Times New Roman"/>
          <w:b/>
          <w:kern w:val="2"/>
          <w:sz w:val="32"/>
          <w:szCs w:val="32"/>
          <w:lang w:val="en-US" w:eastAsia="zh-CN" w:bidi="ar-SA"/>
        </w:rPr>
      </w:pPr>
    </w:p>
    <w:p w14:paraId="1183D20B">
      <w:pPr>
        <w:pStyle w:val="2"/>
        <w:rPr>
          <w:rFonts w:hint="eastAsia"/>
          <w:lang w:val="en-US" w:eastAsia="zh-CN"/>
        </w:rPr>
      </w:pPr>
    </w:p>
    <w:p w14:paraId="47B08C0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1" w:firstLineChars="100"/>
        <w:textAlignment w:val="auto"/>
        <w:rPr>
          <w:rFonts w:hint="eastAsia" w:ascii="Times New Roman"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（三）</w:t>
      </w:r>
      <w:r>
        <w:rPr>
          <w:rFonts w:hint="eastAsia" w:ascii="Times New Roman" w:hAnsi="楷体" w:eastAsia="楷体" w:cs="Times New Roman"/>
          <w:b/>
          <w:kern w:val="2"/>
          <w:sz w:val="32"/>
          <w:szCs w:val="32"/>
          <w:lang w:val="en-US" w:eastAsia="zh-CN" w:bidi="ar-SA"/>
        </w:rPr>
        <w:t>完成结果</w:t>
      </w:r>
    </w:p>
    <w:p w14:paraId="4BB99191">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hAnsi="楷体" w:eastAsia="楷体" w:cs="Times New Roman"/>
          <w:b/>
          <w:kern w:val="2"/>
          <w:sz w:val="32"/>
          <w:szCs w:val="32"/>
          <w:lang w:val="en-US" w:eastAsia="zh-CN" w:bidi="ar-SA"/>
        </w:rPr>
        <w:t>1.预算完成</w:t>
      </w:r>
    </w:p>
    <w:p w14:paraId="6D236A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kern w:val="2"/>
          <w:sz w:val="32"/>
          <w:szCs w:val="32"/>
          <w:lang w:val="en-US" w:eastAsia="zh-CN" w:bidi="ar-SA"/>
        </w:rPr>
        <w:t>截止2023年12月预算执行进度达到100%。明细如下：</w:t>
      </w:r>
    </w:p>
    <w:tbl>
      <w:tblPr>
        <w:tblStyle w:val="1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2177"/>
        <w:gridCol w:w="1440"/>
        <w:gridCol w:w="1410"/>
        <w:gridCol w:w="1369"/>
        <w:gridCol w:w="1635"/>
      </w:tblGrid>
      <w:tr w14:paraId="107B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269" w:type="dxa"/>
            <w:vMerge w:val="restart"/>
            <w:vAlign w:val="center"/>
          </w:tcPr>
          <w:p w14:paraId="3493FF55">
            <w:pPr>
              <w:numPr>
                <w:ilvl w:val="0"/>
                <w:numId w:val="0"/>
              </w:numPr>
              <w:jc w:val="center"/>
              <w:rPr>
                <w:rFonts w:hint="eastAsia" w:ascii="楷体_GB2312" w:hAnsi="楷体_GB2312" w:eastAsia="楷体_GB2312" w:cs="楷体_GB2312"/>
                <w:b w:val="0"/>
                <w:bCs w:val="0"/>
                <w:kern w:val="2"/>
                <w:sz w:val="28"/>
                <w:szCs w:val="28"/>
                <w:vertAlign w:val="baseline"/>
                <w:lang w:val="en-US" w:eastAsia="zh-CN" w:bidi="ar-SA"/>
              </w:rPr>
            </w:pPr>
            <w:r>
              <w:rPr>
                <w:rFonts w:hint="eastAsia" w:ascii="楷体_GB2312" w:hAnsi="楷体_GB2312" w:eastAsia="楷体_GB2312" w:cs="楷体_GB2312"/>
                <w:b w:val="0"/>
                <w:bCs w:val="0"/>
                <w:kern w:val="2"/>
                <w:sz w:val="28"/>
                <w:szCs w:val="28"/>
                <w:vertAlign w:val="baseline"/>
                <w:lang w:val="en-US" w:eastAsia="zh-CN" w:bidi="ar-SA"/>
              </w:rPr>
              <w:t>预算执行情况</w:t>
            </w:r>
          </w:p>
        </w:tc>
        <w:tc>
          <w:tcPr>
            <w:tcW w:w="2177" w:type="dxa"/>
            <w:vAlign w:val="center"/>
          </w:tcPr>
          <w:p w14:paraId="7E1D1EA6">
            <w:pPr>
              <w:numPr>
                <w:ilvl w:val="0"/>
                <w:numId w:val="0"/>
              </w:numPr>
              <w:ind w:firstLine="280" w:firstLineChars="100"/>
              <w:jc w:val="center"/>
              <w:rPr>
                <w:rFonts w:hint="eastAsia" w:ascii="楷体_GB2312" w:hAnsi="楷体_GB2312" w:eastAsia="楷体_GB2312" w:cs="楷体_GB2312"/>
                <w:b w:val="0"/>
                <w:bCs w:val="0"/>
                <w:kern w:val="2"/>
                <w:sz w:val="28"/>
                <w:szCs w:val="28"/>
                <w:vertAlign w:val="baseline"/>
                <w:lang w:val="en-US" w:eastAsia="zh-CN" w:bidi="ar-SA"/>
              </w:rPr>
            </w:pPr>
            <w:r>
              <w:rPr>
                <w:rFonts w:hint="eastAsia" w:ascii="楷体_GB2312" w:hAnsi="楷体_GB2312" w:eastAsia="楷体_GB2312" w:cs="楷体_GB2312"/>
                <w:b w:val="0"/>
                <w:bCs w:val="0"/>
                <w:kern w:val="2"/>
                <w:sz w:val="28"/>
                <w:szCs w:val="28"/>
                <w:vertAlign w:val="baseline"/>
                <w:lang w:val="en-US" w:eastAsia="zh-CN" w:bidi="ar-SA"/>
              </w:rPr>
              <w:t>项目</w:t>
            </w:r>
          </w:p>
        </w:tc>
        <w:tc>
          <w:tcPr>
            <w:tcW w:w="1440" w:type="dxa"/>
            <w:vAlign w:val="center"/>
          </w:tcPr>
          <w:p w14:paraId="50E81ECB">
            <w:pPr>
              <w:numPr>
                <w:ilvl w:val="0"/>
                <w:numId w:val="0"/>
              </w:numPr>
              <w:jc w:val="center"/>
              <w:rPr>
                <w:rFonts w:hint="eastAsia" w:ascii="楷体_GB2312" w:hAnsi="楷体_GB2312" w:eastAsia="楷体_GB2312" w:cs="楷体_GB2312"/>
                <w:b w:val="0"/>
                <w:bCs w:val="0"/>
                <w:kern w:val="2"/>
                <w:sz w:val="28"/>
                <w:szCs w:val="28"/>
                <w:vertAlign w:val="baseline"/>
                <w:lang w:val="en-US" w:eastAsia="zh-CN" w:bidi="ar-SA"/>
              </w:rPr>
            </w:pPr>
            <w:r>
              <w:rPr>
                <w:rFonts w:hint="eastAsia" w:ascii="楷体_GB2312" w:hAnsi="楷体_GB2312" w:eastAsia="楷体_GB2312" w:cs="楷体_GB2312"/>
                <w:b w:val="0"/>
                <w:bCs w:val="0"/>
                <w:kern w:val="2"/>
                <w:sz w:val="28"/>
                <w:szCs w:val="28"/>
                <w:vertAlign w:val="baseline"/>
                <w:lang w:val="en-US" w:eastAsia="zh-CN" w:bidi="ar-SA"/>
              </w:rPr>
              <w:t>预算额（万元）</w:t>
            </w:r>
          </w:p>
        </w:tc>
        <w:tc>
          <w:tcPr>
            <w:tcW w:w="1410" w:type="dxa"/>
            <w:vAlign w:val="center"/>
          </w:tcPr>
          <w:p w14:paraId="0D92579C">
            <w:pPr>
              <w:numPr>
                <w:ilvl w:val="0"/>
                <w:numId w:val="0"/>
              </w:numPr>
              <w:jc w:val="center"/>
              <w:rPr>
                <w:rFonts w:hint="eastAsia" w:ascii="楷体_GB2312" w:hAnsi="楷体_GB2312" w:eastAsia="楷体_GB2312" w:cs="楷体_GB2312"/>
                <w:b w:val="0"/>
                <w:bCs w:val="0"/>
                <w:kern w:val="2"/>
                <w:sz w:val="28"/>
                <w:szCs w:val="28"/>
                <w:vertAlign w:val="baseline"/>
                <w:lang w:val="en-US" w:eastAsia="zh-CN" w:bidi="ar-SA"/>
              </w:rPr>
            </w:pPr>
            <w:r>
              <w:rPr>
                <w:rFonts w:hint="eastAsia" w:ascii="楷体_GB2312" w:hAnsi="楷体_GB2312" w:eastAsia="楷体_GB2312" w:cs="楷体_GB2312"/>
                <w:b w:val="0"/>
                <w:bCs w:val="0"/>
                <w:kern w:val="2"/>
                <w:sz w:val="28"/>
                <w:szCs w:val="28"/>
                <w:vertAlign w:val="baseline"/>
                <w:lang w:val="en-US" w:eastAsia="zh-CN" w:bidi="ar-SA"/>
              </w:rPr>
              <w:t>执行额（万元）</w:t>
            </w:r>
          </w:p>
        </w:tc>
        <w:tc>
          <w:tcPr>
            <w:tcW w:w="1369" w:type="dxa"/>
            <w:vAlign w:val="center"/>
          </w:tcPr>
          <w:p w14:paraId="059DE145">
            <w:pPr>
              <w:numPr>
                <w:ilvl w:val="0"/>
                <w:numId w:val="0"/>
              </w:numPr>
              <w:jc w:val="center"/>
              <w:rPr>
                <w:rFonts w:hint="eastAsia" w:ascii="楷体_GB2312" w:hAnsi="楷体_GB2312" w:eastAsia="楷体_GB2312" w:cs="楷体_GB2312"/>
                <w:b w:val="0"/>
                <w:bCs w:val="0"/>
                <w:kern w:val="2"/>
                <w:sz w:val="28"/>
                <w:szCs w:val="28"/>
                <w:vertAlign w:val="baseline"/>
                <w:lang w:val="en-US" w:eastAsia="zh-CN" w:bidi="ar-SA"/>
              </w:rPr>
            </w:pPr>
            <w:r>
              <w:rPr>
                <w:rFonts w:hint="eastAsia" w:ascii="楷体_GB2312" w:hAnsi="楷体_GB2312" w:eastAsia="楷体_GB2312" w:cs="楷体_GB2312"/>
                <w:b w:val="0"/>
                <w:bCs w:val="0"/>
                <w:kern w:val="2"/>
                <w:sz w:val="28"/>
                <w:szCs w:val="28"/>
                <w:vertAlign w:val="baseline"/>
                <w:lang w:val="en-US" w:eastAsia="zh-CN" w:bidi="ar-SA"/>
              </w:rPr>
              <w:t>预算执行进度（%）</w:t>
            </w:r>
          </w:p>
        </w:tc>
        <w:tc>
          <w:tcPr>
            <w:tcW w:w="1635" w:type="dxa"/>
            <w:vAlign w:val="center"/>
          </w:tcPr>
          <w:p w14:paraId="7E9E91B8">
            <w:pPr>
              <w:numPr>
                <w:ilvl w:val="0"/>
                <w:numId w:val="0"/>
              </w:numPr>
              <w:jc w:val="center"/>
              <w:rPr>
                <w:rFonts w:hint="eastAsia" w:ascii="楷体_GB2312" w:hAnsi="楷体_GB2312" w:eastAsia="楷体_GB2312" w:cs="楷体_GB2312"/>
                <w:b w:val="0"/>
                <w:bCs w:val="0"/>
                <w:kern w:val="2"/>
                <w:sz w:val="28"/>
                <w:szCs w:val="28"/>
                <w:vertAlign w:val="baseline"/>
                <w:lang w:val="en-US" w:eastAsia="zh-CN" w:bidi="ar-SA"/>
              </w:rPr>
            </w:pPr>
            <w:r>
              <w:rPr>
                <w:rFonts w:hint="eastAsia" w:ascii="楷体_GB2312" w:hAnsi="楷体_GB2312" w:eastAsia="楷体_GB2312" w:cs="楷体_GB2312"/>
                <w:b w:val="0"/>
                <w:bCs w:val="0"/>
                <w:kern w:val="2"/>
                <w:sz w:val="28"/>
                <w:szCs w:val="28"/>
                <w:vertAlign w:val="baseline"/>
                <w:lang w:val="en-US" w:eastAsia="zh-CN" w:bidi="ar-SA"/>
              </w:rPr>
              <w:t>原因分析</w:t>
            </w:r>
          </w:p>
        </w:tc>
      </w:tr>
      <w:tr w14:paraId="314F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vMerge w:val="continue"/>
            <w:vAlign w:val="center"/>
          </w:tcPr>
          <w:p w14:paraId="378CCF19">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p>
        </w:tc>
        <w:tc>
          <w:tcPr>
            <w:tcW w:w="2177" w:type="dxa"/>
            <w:vAlign w:val="center"/>
          </w:tcPr>
          <w:p w14:paraId="12DAB42D">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合计</w:t>
            </w:r>
          </w:p>
        </w:tc>
        <w:tc>
          <w:tcPr>
            <w:tcW w:w="1440" w:type="dxa"/>
            <w:vAlign w:val="center"/>
          </w:tcPr>
          <w:p w14:paraId="51836190">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145.4</w:t>
            </w:r>
          </w:p>
        </w:tc>
        <w:tc>
          <w:tcPr>
            <w:tcW w:w="1410" w:type="dxa"/>
            <w:vAlign w:val="center"/>
          </w:tcPr>
          <w:p w14:paraId="4EBA6713">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145.4</w:t>
            </w:r>
          </w:p>
        </w:tc>
        <w:tc>
          <w:tcPr>
            <w:tcW w:w="1369" w:type="dxa"/>
            <w:vAlign w:val="center"/>
          </w:tcPr>
          <w:p w14:paraId="1123130F">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635" w:type="dxa"/>
            <w:vAlign w:val="center"/>
          </w:tcPr>
          <w:p w14:paraId="0491973B">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p>
        </w:tc>
      </w:tr>
      <w:tr w14:paraId="7D06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vMerge w:val="continue"/>
            <w:vAlign w:val="center"/>
          </w:tcPr>
          <w:p w14:paraId="2A0AAECA">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p>
        </w:tc>
        <w:tc>
          <w:tcPr>
            <w:tcW w:w="2177" w:type="dxa"/>
            <w:vAlign w:val="center"/>
          </w:tcPr>
          <w:p w14:paraId="2D7220AF">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基本支出</w:t>
            </w:r>
          </w:p>
        </w:tc>
        <w:tc>
          <w:tcPr>
            <w:tcW w:w="1440" w:type="dxa"/>
            <w:vAlign w:val="center"/>
          </w:tcPr>
          <w:p w14:paraId="7338C8C3">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8.36</w:t>
            </w:r>
          </w:p>
        </w:tc>
        <w:tc>
          <w:tcPr>
            <w:tcW w:w="1410" w:type="dxa"/>
            <w:vAlign w:val="center"/>
          </w:tcPr>
          <w:p w14:paraId="01F8AAF7">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8.36</w:t>
            </w:r>
          </w:p>
        </w:tc>
        <w:tc>
          <w:tcPr>
            <w:tcW w:w="1369" w:type="dxa"/>
            <w:vAlign w:val="center"/>
          </w:tcPr>
          <w:p w14:paraId="47C4B81F">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635" w:type="dxa"/>
            <w:vAlign w:val="center"/>
          </w:tcPr>
          <w:p w14:paraId="0EC709C0">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p>
        </w:tc>
      </w:tr>
      <w:tr w14:paraId="3A9A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69" w:type="dxa"/>
            <w:vMerge w:val="continue"/>
            <w:vAlign w:val="center"/>
          </w:tcPr>
          <w:p w14:paraId="674D316D">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p>
        </w:tc>
        <w:tc>
          <w:tcPr>
            <w:tcW w:w="2177" w:type="dxa"/>
            <w:vAlign w:val="center"/>
          </w:tcPr>
          <w:p w14:paraId="724A6099">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政策和项目支出</w:t>
            </w:r>
          </w:p>
        </w:tc>
        <w:tc>
          <w:tcPr>
            <w:tcW w:w="1440" w:type="dxa"/>
            <w:vAlign w:val="center"/>
          </w:tcPr>
          <w:p w14:paraId="46AFF008">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137.04</w:t>
            </w:r>
          </w:p>
        </w:tc>
        <w:tc>
          <w:tcPr>
            <w:tcW w:w="1410" w:type="dxa"/>
            <w:vAlign w:val="center"/>
          </w:tcPr>
          <w:p w14:paraId="6C5AB943">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137.04</w:t>
            </w:r>
          </w:p>
        </w:tc>
        <w:tc>
          <w:tcPr>
            <w:tcW w:w="1369" w:type="dxa"/>
            <w:vAlign w:val="center"/>
          </w:tcPr>
          <w:p w14:paraId="7DD935BB">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635" w:type="dxa"/>
            <w:vAlign w:val="center"/>
          </w:tcPr>
          <w:p w14:paraId="1884F84F">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p>
        </w:tc>
      </w:tr>
    </w:tbl>
    <w:p w14:paraId="0B661FD9">
      <w:pPr>
        <w:numPr>
          <w:ilvl w:val="0"/>
          <w:numId w:val="0"/>
        </w:numPr>
        <w:ind w:firstLine="643" w:firstLineChars="200"/>
        <w:rPr>
          <w:rFonts w:hint="eastAsia"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2.预算完成</w:t>
      </w:r>
    </w:p>
    <w:p w14:paraId="3CB532E9">
      <w:pPr>
        <w:pStyle w:val="2"/>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2023年度我局部门预算7个项目，项目资金结余率小于0.1的项目7个。明细如下：</w:t>
      </w:r>
    </w:p>
    <w:p w14:paraId="5034CFFF">
      <w:pPr>
        <w:rPr>
          <w:rFonts w:hint="eastAsia" w:eastAsia="仿宋_GB2312" w:cs="Times New Roman"/>
          <w:b w:val="0"/>
          <w:bCs w:val="0"/>
          <w:kern w:val="2"/>
          <w:sz w:val="32"/>
          <w:szCs w:val="32"/>
          <w:lang w:val="en-US" w:eastAsia="zh-CN" w:bidi="ar-SA"/>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1485"/>
        <w:gridCol w:w="1455"/>
        <w:gridCol w:w="1125"/>
        <w:gridCol w:w="1089"/>
        <w:gridCol w:w="1420"/>
      </w:tblGrid>
      <w:tr w14:paraId="5CF4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2458E520">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ascii="Times New Roman" w:hAnsi="Times New Roman" w:eastAsia="仿宋_GB2312" w:cs="Times New Roman"/>
                <w:b w:val="0"/>
                <w:bCs w:val="0"/>
                <w:kern w:val="2"/>
                <w:sz w:val="28"/>
                <w:szCs w:val="28"/>
                <w:vertAlign w:val="baseline"/>
                <w:lang w:val="en-US" w:eastAsia="zh-CN" w:bidi="ar-SA"/>
              </w:rPr>
              <w:t>部门预算项目</w:t>
            </w:r>
          </w:p>
        </w:tc>
        <w:tc>
          <w:tcPr>
            <w:tcW w:w="1485" w:type="dxa"/>
            <w:vAlign w:val="center"/>
          </w:tcPr>
          <w:p w14:paraId="38918AE5">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预算金额（万元）</w:t>
            </w:r>
          </w:p>
        </w:tc>
        <w:tc>
          <w:tcPr>
            <w:tcW w:w="1455" w:type="dxa"/>
            <w:vAlign w:val="center"/>
          </w:tcPr>
          <w:p w14:paraId="61199DDC">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预算执行（万元）</w:t>
            </w:r>
          </w:p>
        </w:tc>
        <w:tc>
          <w:tcPr>
            <w:tcW w:w="1125" w:type="dxa"/>
            <w:vAlign w:val="center"/>
          </w:tcPr>
          <w:p w14:paraId="672EB388">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预算完成率</w:t>
            </w:r>
          </w:p>
        </w:tc>
        <w:tc>
          <w:tcPr>
            <w:tcW w:w="1089" w:type="dxa"/>
            <w:vAlign w:val="center"/>
          </w:tcPr>
          <w:p w14:paraId="62E2CC48">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资金结余率</w:t>
            </w:r>
          </w:p>
        </w:tc>
        <w:tc>
          <w:tcPr>
            <w:tcW w:w="1420" w:type="dxa"/>
            <w:vAlign w:val="center"/>
          </w:tcPr>
          <w:p w14:paraId="437B5401">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是否小于0.1（10%）</w:t>
            </w:r>
          </w:p>
        </w:tc>
      </w:tr>
      <w:tr w14:paraId="13A0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06B3B88F">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社区矫正</w:t>
            </w:r>
          </w:p>
        </w:tc>
        <w:tc>
          <w:tcPr>
            <w:tcW w:w="1485" w:type="dxa"/>
            <w:vAlign w:val="center"/>
          </w:tcPr>
          <w:p w14:paraId="408E386E">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7.78</w:t>
            </w:r>
          </w:p>
        </w:tc>
        <w:tc>
          <w:tcPr>
            <w:tcW w:w="1455" w:type="dxa"/>
            <w:vAlign w:val="center"/>
          </w:tcPr>
          <w:p w14:paraId="54F20FCA">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7.78</w:t>
            </w:r>
          </w:p>
        </w:tc>
        <w:tc>
          <w:tcPr>
            <w:tcW w:w="1125" w:type="dxa"/>
            <w:vAlign w:val="center"/>
          </w:tcPr>
          <w:p w14:paraId="1F2ECEF4">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089" w:type="dxa"/>
            <w:vAlign w:val="center"/>
          </w:tcPr>
          <w:p w14:paraId="321A3C04">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0</w:t>
            </w:r>
          </w:p>
        </w:tc>
        <w:tc>
          <w:tcPr>
            <w:tcW w:w="1420" w:type="dxa"/>
            <w:vAlign w:val="center"/>
          </w:tcPr>
          <w:p w14:paraId="17F7F816">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w:t>
            </w:r>
          </w:p>
        </w:tc>
      </w:tr>
      <w:tr w14:paraId="32BE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48069AAD">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依法治区</w:t>
            </w:r>
          </w:p>
        </w:tc>
        <w:tc>
          <w:tcPr>
            <w:tcW w:w="1485" w:type="dxa"/>
            <w:vAlign w:val="center"/>
          </w:tcPr>
          <w:p w14:paraId="747EC4D0">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18</w:t>
            </w:r>
          </w:p>
        </w:tc>
        <w:tc>
          <w:tcPr>
            <w:tcW w:w="1455" w:type="dxa"/>
            <w:vAlign w:val="center"/>
          </w:tcPr>
          <w:p w14:paraId="154A2A73">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18</w:t>
            </w:r>
          </w:p>
        </w:tc>
        <w:tc>
          <w:tcPr>
            <w:tcW w:w="1125" w:type="dxa"/>
            <w:vAlign w:val="center"/>
          </w:tcPr>
          <w:p w14:paraId="6B7A86AE">
            <w:pPr>
              <w:numPr>
                <w:ilvl w:val="0"/>
                <w:numId w:val="0"/>
              </w:numPr>
              <w:ind w:left="0" w:leftChars="0" w:firstLine="0" w:firstLineChars="0"/>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089" w:type="dxa"/>
            <w:vAlign w:val="center"/>
          </w:tcPr>
          <w:p w14:paraId="20060D17">
            <w:pPr>
              <w:numPr>
                <w:ilvl w:val="0"/>
                <w:numId w:val="0"/>
              </w:numPr>
              <w:ind w:left="0" w:leftChars="0" w:firstLine="0" w:firstLineChars="0"/>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0</w:t>
            </w:r>
          </w:p>
        </w:tc>
        <w:tc>
          <w:tcPr>
            <w:tcW w:w="1420" w:type="dxa"/>
            <w:vAlign w:val="center"/>
          </w:tcPr>
          <w:p w14:paraId="2405EC49">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w:t>
            </w:r>
          </w:p>
        </w:tc>
      </w:tr>
      <w:tr w14:paraId="6152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18C21B1B">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法律援助</w:t>
            </w:r>
          </w:p>
        </w:tc>
        <w:tc>
          <w:tcPr>
            <w:tcW w:w="1485" w:type="dxa"/>
            <w:vAlign w:val="center"/>
          </w:tcPr>
          <w:p w14:paraId="4B8A2A32">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20</w:t>
            </w:r>
          </w:p>
        </w:tc>
        <w:tc>
          <w:tcPr>
            <w:tcW w:w="1455" w:type="dxa"/>
            <w:vAlign w:val="center"/>
          </w:tcPr>
          <w:p w14:paraId="5BFE1824">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20</w:t>
            </w:r>
          </w:p>
        </w:tc>
        <w:tc>
          <w:tcPr>
            <w:tcW w:w="1125" w:type="dxa"/>
            <w:vAlign w:val="center"/>
          </w:tcPr>
          <w:p w14:paraId="0C0E5E92">
            <w:pPr>
              <w:numPr>
                <w:ilvl w:val="0"/>
                <w:numId w:val="0"/>
              </w:numPr>
              <w:ind w:left="0" w:leftChars="0" w:firstLine="0" w:firstLineChars="0"/>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089" w:type="dxa"/>
            <w:vAlign w:val="center"/>
          </w:tcPr>
          <w:p w14:paraId="47C61F7B">
            <w:pPr>
              <w:numPr>
                <w:ilvl w:val="0"/>
                <w:numId w:val="0"/>
              </w:numPr>
              <w:ind w:left="0" w:leftChars="0" w:firstLine="0" w:firstLineChars="0"/>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0</w:t>
            </w:r>
          </w:p>
        </w:tc>
        <w:tc>
          <w:tcPr>
            <w:tcW w:w="1420" w:type="dxa"/>
            <w:vAlign w:val="center"/>
          </w:tcPr>
          <w:p w14:paraId="2C137718">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w:t>
            </w:r>
          </w:p>
        </w:tc>
      </w:tr>
      <w:tr w14:paraId="0D8C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211DA1D0">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法律顾问费用</w:t>
            </w:r>
          </w:p>
        </w:tc>
        <w:tc>
          <w:tcPr>
            <w:tcW w:w="1485" w:type="dxa"/>
            <w:vAlign w:val="center"/>
          </w:tcPr>
          <w:p w14:paraId="48F4E0C6">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20</w:t>
            </w:r>
          </w:p>
        </w:tc>
        <w:tc>
          <w:tcPr>
            <w:tcW w:w="1455" w:type="dxa"/>
            <w:vAlign w:val="center"/>
          </w:tcPr>
          <w:p w14:paraId="0063C180">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20</w:t>
            </w:r>
          </w:p>
        </w:tc>
        <w:tc>
          <w:tcPr>
            <w:tcW w:w="1125" w:type="dxa"/>
            <w:vAlign w:val="center"/>
          </w:tcPr>
          <w:p w14:paraId="376FDE60">
            <w:pPr>
              <w:numPr>
                <w:ilvl w:val="0"/>
                <w:numId w:val="0"/>
              </w:numPr>
              <w:ind w:left="0" w:leftChars="0" w:firstLine="0" w:firstLineChars="0"/>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089" w:type="dxa"/>
            <w:vAlign w:val="center"/>
          </w:tcPr>
          <w:p w14:paraId="34699631">
            <w:pPr>
              <w:numPr>
                <w:ilvl w:val="0"/>
                <w:numId w:val="0"/>
              </w:numPr>
              <w:ind w:left="0" w:leftChars="0" w:firstLine="0" w:firstLineChars="0"/>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0</w:t>
            </w:r>
          </w:p>
        </w:tc>
        <w:tc>
          <w:tcPr>
            <w:tcW w:w="1420" w:type="dxa"/>
            <w:vAlign w:val="center"/>
          </w:tcPr>
          <w:p w14:paraId="4D8E8693">
            <w:pPr>
              <w:numPr>
                <w:ilvl w:val="0"/>
                <w:numId w:val="0"/>
              </w:numPr>
              <w:jc w:val="center"/>
              <w:rPr>
                <w:rFonts w:hint="default" w:ascii="Times New Roman" w:hAnsi="Times New Roman"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w:t>
            </w:r>
          </w:p>
        </w:tc>
      </w:tr>
      <w:tr w14:paraId="0AD3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5998184C">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劳务费</w:t>
            </w:r>
          </w:p>
        </w:tc>
        <w:tc>
          <w:tcPr>
            <w:tcW w:w="1485" w:type="dxa"/>
            <w:vAlign w:val="center"/>
          </w:tcPr>
          <w:p w14:paraId="0C0B7BEE">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50.39</w:t>
            </w:r>
          </w:p>
        </w:tc>
        <w:tc>
          <w:tcPr>
            <w:tcW w:w="1455" w:type="dxa"/>
            <w:vAlign w:val="center"/>
          </w:tcPr>
          <w:p w14:paraId="786CE81E">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50.39</w:t>
            </w:r>
          </w:p>
        </w:tc>
        <w:tc>
          <w:tcPr>
            <w:tcW w:w="1125" w:type="dxa"/>
            <w:vAlign w:val="center"/>
          </w:tcPr>
          <w:p w14:paraId="7A1FF750">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089" w:type="dxa"/>
            <w:vAlign w:val="center"/>
          </w:tcPr>
          <w:p w14:paraId="52807833">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0</w:t>
            </w:r>
          </w:p>
        </w:tc>
        <w:tc>
          <w:tcPr>
            <w:tcW w:w="1420" w:type="dxa"/>
            <w:vAlign w:val="center"/>
          </w:tcPr>
          <w:p w14:paraId="03D657B1">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w:t>
            </w:r>
          </w:p>
        </w:tc>
      </w:tr>
      <w:tr w14:paraId="38F5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0EFA1400">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代理记账费</w:t>
            </w:r>
          </w:p>
        </w:tc>
        <w:tc>
          <w:tcPr>
            <w:tcW w:w="1485" w:type="dxa"/>
            <w:vAlign w:val="center"/>
          </w:tcPr>
          <w:p w14:paraId="4BD443EE">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1.2</w:t>
            </w:r>
          </w:p>
        </w:tc>
        <w:tc>
          <w:tcPr>
            <w:tcW w:w="1455" w:type="dxa"/>
            <w:vAlign w:val="center"/>
          </w:tcPr>
          <w:p w14:paraId="1FB104B0">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1.2</w:t>
            </w:r>
          </w:p>
        </w:tc>
        <w:tc>
          <w:tcPr>
            <w:tcW w:w="1125" w:type="dxa"/>
            <w:vAlign w:val="center"/>
          </w:tcPr>
          <w:p w14:paraId="1C0C510E">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089" w:type="dxa"/>
            <w:vAlign w:val="center"/>
          </w:tcPr>
          <w:p w14:paraId="70E41FB6">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0</w:t>
            </w:r>
          </w:p>
        </w:tc>
        <w:tc>
          <w:tcPr>
            <w:tcW w:w="1420" w:type="dxa"/>
            <w:vAlign w:val="center"/>
          </w:tcPr>
          <w:p w14:paraId="3588913C">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w:t>
            </w:r>
          </w:p>
        </w:tc>
      </w:tr>
      <w:tr w14:paraId="6A16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vAlign w:val="center"/>
          </w:tcPr>
          <w:p w14:paraId="25542DCA">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体检费</w:t>
            </w:r>
          </w:p>
        </w:tc>
        <w:tc>
          <w:tcPr>
            <w:tcW w:w="1485" w:type="dxa"/>
            <w:vAlign w:val="center"/>
          </w:tcPr>
          <w:p w14:paraId="22DA8116">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1.57</w:t>
            </w:r>
          </w:p>
        </w:tc>
        <w:tc>
          <w:tcPr>
            <w:tcW w:w="1455" w:type="dxa"/>
            <w:vAlign w:val="center"/>
          </w:tcPr>
          <w:p w14:paraId="43332307">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1.57</w:t>
            </w:r>
          </w:p>
        </w:tc>
        <w:tc>
          <w:tcPr>
            <w:tcW w:w="1125" w:type="dxa"/>
            <w:vAlign w:val="center"/>
          </w:tcPr>
          <w:p w14:paraId="5232D2AD">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100%</w:t>
            </w:r>
          </w:p>
        </w:tc>
        <w:tc>
          <w:tcPr>
            <w:tcW w:w="1089" w:type="dxa"/>
            <w:vAlign w:val="center"/>
          </w:tcPr>
          <w:p w14:paraId="1F48AE4E">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0</w:t>
            </w:r>
          </w:p>
        </w:tc>
        <w:tc>
          <w:tcPr>
            <w:tcW w:w="1420" w:type="dxa"/>
            <w:vAlign w:val="center"/>
          </w:tcPr>
          <w:p w14:paraId="709D4E72">
            <w:pPr>
              <w:numPr>
                <w:ilvl w:val="0"/>
                <w:numId w:val="0"/>
              </w:numPr>
              <w:jc w:val="center"/>
              <w:rPr>
                <w:rFonts w:hint="default" w:eastAsia="仿宋_GB2312" w:cs="Times New Roman"/>
                <w:b w:val="0"/>
                <w:bCs w:val="0"/>
                <w:kern w:val="2"/>
                <w:sz w:val="28"/>
                <w:szCs w:val="28"/>
                <w:vertAlign w:val="baseline"/>
                <w:lang w:val="en-US" w:eastAsia="zh-CN" w:bidi="ar-SA"/>
              </w:rPr>
            </w:pPr>
            <w:r>
              <w:rPr>
                <w:rFonts w:hint="eastAsia" w:eastAsia="仿宋_GB2312" w:cs="Times New Roman"/>
                <w:b w:val="0"/>
                <w:bCs w:val="0"/>
                <w:kern w:val="2"/>
                <w:sz w:val="28"/>
                <w:szCs w:val="28"/>
                <w:vertAlign w:val="baseline"/>
                <w:lang w:val="en-US" w:eastAsia="zh-CN" w:bidi="ar-SA"/>
              </w:rPr>
              <w:t>是</w:t>
            </w:r>
          </w:p>
        </w:tc>
      </w:tr>
    </w:tbl>
    <w:p w14:paraId="37CC3716">
      <w:pPr>
        <w:pStyle w:val="2"/>
        <w:numPr>
          <w:ilvl w:val="0"/>
          <w:numId w:val="0"/>
        </w:numPr>
        <w:ind w:firstLine="643" w:firstLineChars="200"/>
        <w:rPr>
          <w:rFonts w:hint="eastAsia"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3.违规记录</w:t>
      </w:r>
    </w:p>
    <w:p w14:paraId="1B0D0C87">
      <w:pPr>
        <w:numPr>
          <w:ilvl w:val="0"/>
          <w:numId w:val="0"/>
        </w:numPr>
        <w:ind w:firstLine="640" w:firstLineChars="200"/>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根据上年度各项检查，我局无违规记录。</w:t>
      </w:r>
    </w:p>
    <w:p w14:paraId="2FCD19DD">
      <w:pPr>
        <w:pStyle w:val="2"/>
        <w:numPr>
          <w:ilvl w:val="0"/>
          <w:numId w:val="0"/>
        </w:numPr>
        <w:ind w:leftChars="300"/>
        <w:rPr>
          <w:rFonts w:hint="eastAsia"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（四）绩效结果应用</w:t>
      </w:r>
    </w:p>
    <w:p w14:paraId="1D81832F">
      <w:pPr>
        <w:numPr>
          <w:ilvl w:val="0"/>
          <w:numId w:val="0"/>
        </w:numPr>
        <w:ind w:firstLine="643" w:firstLineChars="200"/>
        <w:rPr>
          <w:rFonts w:hint="default"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1.内部应用（预算挂钩）</w:t>
      </w:r>
    </w:p>
    <w:p w14:paraId="2F54D683">
      <w:pPr>
        <w:numPr>
          <w:ilvl w:val="0"/>
          <w:numId w:val="0"/>
        </w:numPr>
        <w:ind w:firstLine="640" w:firstLineChars="200"/>
        <w:rPr>
          <w:rFonts w:hint="eastAsia" w:eastAsia="仿宋_GB2312" w:cs="Times New Roman"/>
          <w:b w:val="0"/>
          <w:bCs w:val="0"/>
          <w:kern w:val="2"/>
          <w:sz w:val="32"/>
          <w:szCs w:val="32"/>
          <w:lang w:val="en-US" w:eastAsia="zh-CN" w:bidi="ar-SA"/>
        </w:rPr>
      </w:pPr>
      <w:r>
        <w:rPr>
          <w:rFonts w:hint="eastAsia" w:eastAsia="仿宋_GB2312" w:cs="Times New Roman"/>
          <w:b w:val="0"/>
          <w:bCs w:val="0"/>
          <w:kern w:val="2"/>
          <w:sz w:val="32"/>
          <w:szCs w:val="32"/>
          <w:lang w:val="en-US" w:eastAsia="zh-CN" w:bidi="ar-SA"/>
        </w:rPr>
        <w:t>我局</w:t>
      </w:r>
      <w:r>
        <w:rPr>
          <w:rFonts w:hint="eastAsia" w:ascii="Times New Roman" w:hAnsi="Times New Roman" w:eastAsia="仿宋_GB2312" w:cs="Times New Roman"/>
          <w:b w:val="0"/>
          <w:bCs w:val="0"/>
          <w:kern w:val="2"/>
          <w:sz w:val="32"/>
          <w:szCs w:val="32"/>
          <w:lang w:val="en-US" w:eastAsia="zh-CN" w:bidi="ar-SA"/>
        </w:rPr>
        <w:t>积极转发各项涵盖绩效目标、绩效评估、绩效监控、绩效评价和结果应用等主要环节的预算绩效管理制度办法，全面提升我局预算绩效，加快建成全方位、全过程、全覆盖的预算绩效管理体系，加快建立现代财政制度，推进治理体系和治理能力现代化</w:t>
      </w:r>
      <w:r>
        <w:rPr>
          <w:rFonts w:hint="eastAsia" w:eastAsia="仿宋_GB2312" w:cs="Times New Roman"/>
          <w:b w:val="0"/>
          <w:bCs w:val="0"/>
          <w:kern w:val="2"/>
          <w:sz w:val="32"/>
          <w:szCs w:val="32"/>
          <w:lang w:val="en-US" w:eastAsia="zh-CN" w:bidi="ar-SA"/>
        </w:rPr>
        <w:t>。制定《遂宁市司法局经开区分局预算绩效管理工作实施方案》《关于将预算绩效管理纳人</w:t>
      </w:r>
      <w:r>
        <w:rPr>
          <w:rFonts w:hint="eastAsia" w:ascii="仿宋_GB2312" w:hAnsi="仿宋_GB2312" w:eastAsia="仿宋_GB2312" w:cs="仿宋_GB2312"/>
          <w:b w:val="0"/>
          <w:bCs w:val="0"/>
          <w:kern w:val="2"/>
          <w:sz w:val="32"/>
          <w:szCs w:val="32"/>
          <w:lang w:val="en-US" w:eastAsia="zh-CN" w:bidi="ar-SA"/>
        </w:rPr>
        <w:t>2023年度综合考核</w:t>
      </w:r>
      <w:r>
        <w:rPr>
          <w:rFonts w:hint="eastAsia" w:eastAsia="仿宋_GB2312" w:cs="Times New Roman"/>
          <w:b w:val="0"/>
          <w:bCs w:val="0"/>
          <w:kern w:val="2"/>
          <w:sz w:val="32"/>
          <w:szCs w:val="32"/>
          <w:lang w:val="en-US" w:eastAsia="zh-CN" w:bidi="ar-SA"/>
        </w:rPr>
        <w:t>体系的通知》将各组室及司法所绩效自评纳入考核体系，建立预算与绩效挂钩机制。</w:t>
      </w:r>
    </w:p>
    <w:p w14:paraId="0CD0EE60">
      <w:pPr>
        <w:pStyle w:val="2"/>
        <w:rPr>
          <w:rFonts w:hint="default" w:ascii="Times New Roman" w:hAnsi="楷体" w:eastAsia="楷体" w:cs="Times New Roman"/>
          <w:b/>
          <w:kern w:val="2"/>
          <w:sz w:val="32"/>
          <w:szCs w:val="32"/>
          <w:lang w:val="en-US" w:eastAsia="zh-CN" w:bidi="ar-SA"/>
        </w:rPr>
      </w:pPr>
      <w:r>
        <w:rPr>
          <w:rFonts w:hint="eastAsia" w:ascii="Times New Roman" w:hAnsi="楷体" w:eastAsia="楷体" w:cs="Times New Roman"/>
          <w:b/>
          <w:kern w:val="2"/>
          <w:sz w:val="32"/>
          <w:szCs w:val="32"/>
          <w:lang w:val="en-US" w:eastAsia="zh-CN" w:bidi="ar-SA"/>
        </w:rPr>
        <w:t>2</w:t>
      </w:r>
      <w:r>
        <w:rPr>
          <w:rFonts w:hint="eastAsia" w:hAnsi="楷体" w:eastAsia="楷体" w:cs="Times New Roman"/>
          <w:b/>
          <w:kern w:val="2"/>
          <w:sz w:val="32"/>
          <w:szCs w:val="32"/>
          <w:lang w:val="en-US" w:eastAsia="zh-CN" w:bidi="ar-SA"/>
        </w:rPr>
        <w:t>.</w:t>
      </w:r>
      <w:r>
        <w:rPr>
          <w:rFonts w:hint="eastAsia" w:ascii="Times New Roman" w:hAnsi="楷体" w:eastAsia="楷体" w:cs="Times New Roman"/>
          <w:b/>
          <w:kern w:val="2"/>
          <w:sz w:val="32"/>
          <w:szCs w:val="32"/>
          <w:lang w:val="en-US" w:eastAsia="zh-CN" w:bidi="ar-SA"/>
        </w:rPr>
        <w:t>自评公开</w:t>
      </w:r>
    </w:p>
    <w:p w14:paraId="0E32F6CE">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信息公开及时。我局严格按照要求在区财政部门批复二十日后，根据区财政局要求在遂宁经济技术开发区管理委员会官网上公示本单位绩效目标情况。同时部门整体支出绩效自评报告及其他按要求应公开的绩效信息均已信息公开。</w:t>
      </w:r>
    </w:p>
    <w:p w14:paraId="5BCC5675">
      <w:pPr>
        <w:numPr>
          <w:ilvl w:val="0"/>
          <w:numId w:val="0"/>
        </w:numPr>
        <w:ind w:firstLine="640" w:firstLineChars="200"/>
        <w:rPr>
          <w:rFonts w:hint="eastAsia" w:hAnsi="楷体" w:eastAsia="楷体" w:cs="Times New Roman"/>
          <w:b/>
          <w:kern w:val="2"/>
          <w:sz w:val="32"/>
          <w:szCs w:val="32"/>
          <w:lang w:val="en-US" w:eastAsia="zh-CN" w:bidi="ar-SA"/>
        </w:rPr>
      </w:pPr>
      <w:r>
        <w:rPr>
          <w:rFonts w:hint="eastAsia" w:eastAsia="仿宋_GB2312" w:cs="Times New Roman"/>
          <w:b w:val="0"/>
          <w:bCs w:val="0"/>
          <w:kern w:val="2"/>
          <w:sz w:val="32"/>
          <w:szCs w:val="32"/>
          <w:lang w:val="en-US" w:eastAsia="zh-CN" w:bidi="ar-SA"/>
        </w:rPr>
        <w:t>3.</w:t>
      </w:r>
      <w:r>
        <w:rPr>
          <w:rFonts w:hint="eastAsia" w:hAnsi="楷体" w:eastAsia="楷体" w:cs="Times New Roman"/>
          <w:b/>
          <w:kern w:val="2"/>
          <w:sz w:val="32"/>
          <w:szCs w:val="32"/>
          <w:lang w:val="en-US" w:eastAsia="zh-CN" w:bidi="ar-SA"/>
        </w:rPr>
        <w:t>整改反馈</w:t>
      </w:r>
    </w:p>
    <w:p w14:paraId="0CBB1AF1">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2023年区财政局未通报我单位预算绩效管理方面问题。</w:t>
      </w:r>
    </w:p>
    <w:p w14:paraId="2F258045">
      <w:pPr>
        <w:pStyle w:val="2"/>
        <w:numPr>
          <w:ilvl w:val="0"/>
          <w:numId w:val="0"/>
        </w:numPr>
        <w:ind w:firstLine="643" w:firstLineChars="200"/>
        <w:rPr>
          <w:rFonts w:hint="eastAsia"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（五）自评准确</w:t>
      </w:r>
    </w:p>
    <w:p w14:paraId="380A4A8A">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我局整体支出自评得分93.05分。</w:t>
      </w:r>
    </w:p>
    <w:p w14:paraId="1281931C">
      <w:pPr>
        <w:pStyle w:val="2"/>
        <w:numPr>
          <w:ilvl w:val="0"/>
          <w:numId w:val="5"/>
        </w:numP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评价结论及建议</w:t>
      </w:r>
    </w:p>
    <w:p w14:paraId="1D01A061">
      <w:pPr>
        <w:pStyle w:val="2"/>
        <w:numPr>
          <w:ilvl w:val="0"/>
          <w:numId w:val="0"/>
        </w:numPr>
        <w:ind w:firstLine="643" w:firstLineChars="200"/>
        <w:rPr>
          <w:rFonts w:hint="eastAsia"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（一）评价结论</w:t>
      </w:r>
    </w:p>
    <w:p w14:paraId="24A43D54">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2023年度，本部门绩效目标编制完整、细化量化；年度类涉及执行7个项目，共计8项数量指标，绩效目标完成率100%；年度内开展了7个项目/政策的绩效运行监控，但未对项目进行预算调整；实际支出进度分别达到目标。2023年，我局积极履职，强化管理，较好的完成了年度工作目标。通过加强预算收支管理，不断建立健全内部管理制度，梳理内部管理流程，部门整体支出管理水平得到提升。</w:t>
      </w:r>
    </w:p>
    <w:p w14:paraId="0EC50D06">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绩效自评优；评价结果分为优、良、中、差四个档次。其中:优（得分≥90）,良（90&gt;得分≥80）,中（80&gt;得分≥70）,差（得分&lt;70）。具体详见表：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485"/>
        <w:gridCol w:w="1635"/>
        <w:gridCol w:w="1290"/>
        <w:gridCol w:w="1420"/>
        <w:gridCol w:w="1420"/>
      </w:tblGrid>
      <w:tr w14:paraId="456F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66" w:type="dxa"/>
            <w:vAlign w:val="center"/>
          </w:tcPr>
          <w:p w14:paraId="2237A47D">
            <w:pPr>
              <w:numPr>
                <w:ilvl w:val="0"/>
                <w:numId w:val="0"/>
              </w:numPr>
              <w:jc w:val="center"/>
              <w:rPr>
                <w:rFonts w:hint="default" w:ascii="仿宋" w:hAnsi="仿宋" w:eastAsia="仿宋"/>
                <w:color w:val="000000"/>
                <w:sz w:val="28"/>
                <w:szCs w:val="28"/>
                <w:vertAlign w:val="baseline"/>
                <w:lang w:val="en-US" w:eastAsia="zh-CN"/>
              </w:rPr>
            </w:pPr>
            <w:r>
              <w:rPr>
                <w:rFonts w:hint="eastAsia" w:ascii="仿宋" w:hAnsi="仿宋" w:eastAsia="仿宋"/>
                <w:color w:val="000000"/>
                <w:sz w:val="24"/>
                <w:szCs w:val="24"/>
                <w:vertAlign w:val="baseline"/>
                <w:lang w:val="en-US" w:eastAsia="zh-CN"/>
              </w:rPr>
              <w:t>一级指标</w:t>
            </w:r>
          </w:p>
        </w:tc>
        <w:tc>
          <w:tcPr>
            <w:tcW w:w="1485" w:type="dxa"/>
            <w:vAlign w:val="center"/>
          </w:tcPr>
          <w:p w14:paraId="6DE6D860">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二级指标</w:t>
            </w:r>
          </w:p>
        </w:tc>
        <w:tc>
          <w:tcPr>
            <w:tcW w:w="1635" w:type="dxa"/>
            <w:vAlign w:val="center"/>
          </w:tcPr>
          <w:p w14:paraId="1600B831">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三级指标</w:t>
            </w:r>
          </w:p>
        </w:tc>
        <w:tc>
          <w:tcPr>
            <w:tcW w:w="1290" w:type="dxa"/>
            <w:vAlign w:val="center"/>
          </w:tcPr>
          <w:p w14:paraId="3D0E5173">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指标分值</w:t>
            </w:r>
          </w:p>
        </w:tc>
        <w:tc>
          <w:tcPr>
            <w:tcW w:w="1420" w:type="dxa"/>
            <w:vAlign w:val="center"/>
          </w:tcPr>
          <w:p w14:paraId="4ED6BF11">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自评得分</w:t>
            </w:r>
          </w:p>
        </w:tc>
        <w:tc>
          <w:tcPr>
            <w:tcW w:w="1420" w:type="dxa"/>
            <w:vAlign w:val="center"/>
          </w:tcPr>
          <w:p w14:paraId="6D4CDAEF">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扣分原因</w:t>
            </w:r>
          </w:p>
        </w:tc>
      </w:tr>
      <w:tr w14:paraId="2697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restart"/>
            <w:vAlign w:val="center"/>
          </w:tcPr>
          <w:p w14:paraId="7203D3B7">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部门预算管理（70分）</w:t>
            </w:r>
          </w:p>
        </w:tc>
        <w:tc>
          <w:tcPr>
            <w:tcW w:w="1485" w:type="dxa"/>
            <w:vMerge w:val="restart"/>
            <w:vAlign w:val="center"/>
          </w:tcPr>
          <w:p w14:paraId="2260AA4E">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预算编制（25分）</w:t>
            </w:r>
          </w:p>
        </w:tc>
        <w:tc>
          <w:tcPr>
            <w:tcW w:w="1635" w:type="dxa"/>
            <w:vAlign w:val="center"/>
          </w:tcPr>
          <w:p w14:paraId="25C37C16">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目标制定</w:t>
            </w:r>
          </w:p>
        </w:tc>
        <w:tc>
          <w:tcPr>
            <w:tcW w:w="1290" w:type="dxa"/>
            <w:vAlign w:val="center"/>
          </w:tcPr>
          <w:p w14:paraId="2378D322">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1D9248A5">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28A4A38C">
            <w:pPr>
              <w:numPr>
                <w:ilvl w:val="0"/>
                <w:numId w:val="0"/>
              </w:numPr>
              <w:jc w:val="center"/>
              <w:rPr>
                <w:rFonts w:hint="default" w:ascii="仿宋" w:hAnsi="仿宋" w:eastAsia="仿宋"/>
                <w:color w:val="000000"/>
                <w:sz w:val="24"/>
                <w:szCs w:val="24"/>
                <w:vertAlign w:val="baseline"/>
                <w:lang w:val="en-US" w:eastAsia="zh-CN"/>
              </w:rPr>
            </w:pPr>
          </w:p>
        </w:tc>
      </w:tr>
      <w:tr w14:paraId="5F94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52E39444">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continue"/>
            <w:vAlign w:val="center"/>
          </w:tcPr>
          <w:p w14:paraId="5C605E2D">
            <w:pPr>
              <w:numPr>
                <w:ilvl w:val="0"/>
                <w:numId w:val="0"/>
              </w:numPr>
              <w:jc w:val="center"/>
              <w:rPr>
                <w:rFonts w:hint="default" w:ascii="仿宋" w:hAnsi="仿宋" w:eastAsia="仿宋"/>
                <w:color w:val="000000"/>
                <w:sz w:val="24"/>
                <w:szCs w:val="24"/>
                <w:vertAlign w:val="baseline"/>
                <w:lang w:val="en-US" w:eastAsia="zh-CN"/>
              </w:rPr>
            </w:pPr>
          </w:p>
        </w:tc>
        <w:tc>
          <w:tcPr>
            <w:tcW w:w="1635" w:type="dxa"/>
            <w:vAlign w:val="center"/>
          </w:tcPr>
          <w:p w14:paraId="4EC6DD84">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目标完成</w:t>
            </w:r>
          </w:p>
        </w:tc>
        <w:tc>
          <w:tcPr>
            <w:tcW w:w="1290" w:type="dxa"/>
            <w:vAlign w:val="center"/>
          </w:tcPr>
          <w:p w14:paraId="6C529E0D">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52856F2E">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269552E8">
            <w:pPr>
              <w:numPr>
                <w:ilvl w:val="0"/>
                <w:numId w:val="0"/>
              </w:numPr>
              <w:jc w:val="center"/>
              <w:rPr>
                <w:rFonts w:hint="default" w:ascii="仿宋" w:hAnsi="仿宋" w:eastAsia="仿宋"/>
                <w:color w:val="000000"/>
                <w:sz w:val="24"/>
                <w:szCs w:val="24"/>
                <w:vertAlign w:val="baseline"/>
                <w:lang w:val="en-US" w:eastAsia="zh-CN"/>
              </w:rPr>
            </w:pPr>
          </w:p>
        </w:tc>
      </w:tr>
      <w:tr w14:paraId="0371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0BD2A708">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restart"/>
            <w:vAlign w:val="center"/>
          </w:tcPr>
          <w:p w14:paraId="066950A9">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预算执行（25分）</w:t>
            </w:r>
          </w:p>
        </w:tc>
        <w:tc>
          <w:tcPr>
            <w:tcW w:w="1635" w:type="dxa"/>
            <w:vAlign w:val="center"/>
          </w:tcPr>
          <w:p w14:paraId="06DF0038">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支出控制</w:t>
            </w:r>
          </w:p>
        </w:tc>
        <w:tc>
          <w:tcPr>
            <w:tcW w:w="1290" w:type="dxa"/>
            <w:vAlign w:val="center"/>
          </w:tcPr>
          <w:p w14:paraId="108775A7">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1663E5D5">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19620CC5">
            <w:pPr>
              <w:numPr>
                <w:ilvl w:val="0"/>
                <w:numId w:val="0"/>
              </w:numPr>
              <w:jc w:val="center"/>
              <w:rPr>
                <w:rFonts w:hint="default" w:ascii="仿宋" w:hAnsi="仿宋" w:eastAsia="仿宋"/>
                <w:color w:val="000000"/>
                <w:sz w:val="24"/>
                <w:szCs w:val="24"/>
                <w:vertAlign w:val="baseline"/>
                <w:lang w:val="en-US" w:eastAsia="zh-CN"/>
              </w:rPr>
            </w:pPr>
          </w:p>
        </w:tc>
      </w:tr>
      <w:tr w14:paraId="25D5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0A7B3568">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continue"/>
            <w:vAlign w:val="center"/>
          </w:tcPr>
          <w:p w14:paraId="543F3F86">
            <w:pPr>
              <w:numPr>
                <w:ilvl w:val="0"/>
                <w:numId w:val="0"/>
              </w:numPr>
              <w:jc w:val="center"/>
              <w:rPr>
                <w:rFonts w:hint="default" w:ascii="仿宋" w:hAnsi="仿宋" w:eastAsia="仿宋"/>
                <w:color w:val="000000"/>
                <w:sz w:val="24"/>
                <w:szCs w:val="24"/>
                <w:vertAlign w:val="baseline"/>
                <w:lang w:val="en-US" w:eastAsia="zh-CN"/>
              </w:rPr>
            </w:pPr>
          </w:p>
        </w:tc>
        <w:tc>
          <w:tcPr>
            <w:tcW w:w="1635" w:type="dxa"/>
            <w:vAlign w:val="center"/>
          </w:tcPr>
          <w:p w14:paraId="258AEADD">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及时处置</w:t>
            </w:r>
          </w:p>
        </w:tc>
        <w:tc>
          <w:tcPr>
            <w:tcW w:w="1290" w:type="dxa"/>
            <w:vAlign w:val="center"/>
          </w:tcPr>
          <w:p w14:paraId="6DF045CD">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5</w:t>
            </w:r>
          </w:p>
        </w:tc>
        <w:tc>
          <w:tcPr>
            <w:tcW w:w="1420" w:type="dxa"/>
            <w:vAlign w:val="center"/>
          </w:tcPr>
          <w:p w14:paraId="62C2C153">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5</w:t>
            </w:r>
          </w:p>
        </w:tc>
        <w:tc>
          <w:tcPr>
            <w:tcW w:w="1420" w:type="dxa"/>
            <w:vAlign w:val="center"/>
          </w:tcPr>
          <w:p w14:paraId="3C9C99D2">
            <w:pPr>
              <w:numPr>
                <w:ilvl w:val="0"/>
                <w:numId w:val="0"/>
              </w:numPr>
              <w:jc w:val="center"/>
              <w:rPr>
                <w:rFonts w:hint="default" w:ascii="仿宋" w:hAnsi="仿宋" w:eastAsia="仿宋"/>
                <w:color w:val="000000"/>
                <w:sz w:val="24"/>
                <w:szCs w:val="24"/>
                <w:vertAlign w:val="baseline"/>
                <w:lang w:val="en-US" w:eastAsia="zh-CN"/>
              </w:rPr>
            </w:pPr>
          </w:p>
        </w:tc>
      </w:tr>
      <w:tr w14:paraId="4828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2F2BADDA">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continue"/>
            <w:vAlign w:val="center"/>
          </w:tcPr>
          <w:p w14:paraId="44B114C6">
            <w:pPr>
              <w:numPr>
                <w:ilvl w:val="0"/>
                <w:numId w:val="0"/>
              </w:numPr>
              <w:jc w:val="center"/>
              <w:rPr>
                <w:rFonts w:hint="default" w:ascii="仿宋" w:hAnsi="仿宋" w:eastAsia="仿宋"/>
                <w:color w:val="000000"/>
                <w:sz w:val="24"/>
                <w:szCs w:val="24"/>
                <w:vertAlign w:val="baseline"/>
                <w:lang w:val="en-US" w:eastAsia="zh-CN"/>
              </w:rPr>
            </w:pPr>
          </w:p>
        </w:tc>
        <w:tc>
          <w:tcPr>
            <w:tcW w:w="1635" w:type="dxa"/>
            <w:vAlign w:val="center"/>
          </w:tcPr>
          <w:p w14:paraId="727CF64C">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执行进度</w:t>
            </w:r>
          </w:p>
        </w:tc>
        <w:tc>
          <w:tcPr>
            <w:tcW w:w="1290" w:type="dxa"/>
            <w:vAlign w:val="center"/>
          </w:tcPr>
          <w:p w14:paraId="214BA07F">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040FA13B">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56D2BB18">
            <w:pPr>
              <w:numPr>
                <w:ilvl w:val="0"/>
                <w:numId w:val="0"/>
              </w:numPr>
              <w:jc w:val="center"/>
              <w:rPr>
                <w:rFonts w:hint="default" w:ascii="仿宋" w:hAnsi="仿宋" w:eastAsia="仿宋"/>
                <w:color w:val="000000"/>
                <w:sz w:val="24"/>
                <w:szCs w:val="24"/>
                <w:vertAlign w:val="baseline"/>
                <w:lang w:val="en-US" w:eastAsia="zh-CN"/>
              </w:rPr>
            </w:pPr>
          </w:p>
        </w:tc>
      </w:tr>
      <w:tr w14:paraId="22C1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66" w:type="dxa"/>
            <w:vMerge w:val="continue"/>
            <w:vAlign w:val="center"/>
          </w:tcPr>
          <w:p w14:paraId="5094D672">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restart"/>
            <w:vAlign w:val="center"/>
          </w:tcPr>
          <w:p w14:paraId="5FB9F0E2">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完成结果（20分）</w:t>
            </w:r>
          </w:p>
        </w:tc>
        <w:tc>
          <w:tcPr>
            <w:tcW w:w="1635" w:type="dxa"/>
            <w:vAlign w:val="center"/>
          </w:tcPr>
          <w:p w14:paraId="41D94B9E">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预算完成</w:t>
            </w:r>
          </w:p>
        </w:tc>
        <w:tc>
          <w:tcPr>
            <w:tcW w:w="1290" w:type="dxa"/>
            <w:vAlign w:val="center"/>
          </w:tcPr>
          <w:p w14:paraId="3B05D60B">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5</w:t>
            </w:r>
          </w:p>
        </w:tc>
        <w:tc>
          <w:tcPr>
            <w:tcW w:w="1420" w:type="dxa"/>
            <w:vAlign w:val="center"/>
          </w:tcPr>
          <w:p w14:paraId="37E53071">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5</w:t>
            </w:r>
          </w:p>
        </w:tc>
        <w:tc>
          <w:tcPr>
            <w:tcW w:w="1420" w:type="dxa"/>
            <w:vAlign w:val="center"/>
          </w:tcPr>
          <w:p w14:paraId="6ECB5EAC">
            <w:pPr>
              <w:numPr>
                <w:ilvl w:val="0"/>
                <w:numId w:val="0"/>
              </w:numPr>
              <w:jc w:val="center"/>
              <w:rPr>
                <w:rFonts w:hint="default" w:ascii="仿宋" w:hAnsi="仿宋" w:eastAsia="仿宋"/>
                <w:color w:val="000000"/>
                <w:sz w:val="24"/>
                <w:szCs w:val="24"/>
                <w:vertAlign w:val="baseline"/>
                <w:lang w:val="en-US" w:eastAsia="zh-CN"/>
              </w:rPr>
            </w:pPr>
          </w:p>
        </w:tc>
      </w:tr>
      <w:tr w14:paraId="50DE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223C671A">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continue"/>
            <w:vAlign w:val="center"/>
          </w:tcPr>
          <w:p w14:paraId="0F4E4FFB">
            <w:pPr>
              <w:numPr>
                <w:ilvl w:val="0"/>
                <w:numId w:val="0"/>
              </w:numPr>
              <w:jc w:val="center"/>
              <w:rPr>
                <w:rFonts w:hint="default" w:ascii="仿宋" w:hAnsi="仿宋" w:eastAsia="仿宋"/>
                <w:color w:val="000000"/>
                <w:sz w:val="24"/>
                <w:szCs w:val="24"/>
                <w:vertAlign w:val="baseline"/>
                <w:lang w:val="en-US" w:eastAsia="zh-CN"/>
              </w:rPr>
            </w:pPr>
          </w:p>
        </w:tc>
        <w:tc>
          <w:tcPr>
            <w:tcW w:w="1635" w:type="dxa"/>
            <w:vAlign w:val="center"/>
          </w:tcPr>
          <w:p w14:paraId="2170C39F">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资金结余率</w:t>
            </w:r>
          </w:p>
        </w:tc>
        <w:tc>
          <w:tcPr>
            <w:tcW w:w="1290" w:type="dxa"/>
            <w:vAlign w:val="center"/>
          </w:tcPr>
          <w:p w14:paraId="3D82EAC5">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60712CE9">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0334BC55">
            <w:pPr>
              <w:numPr>
                <w:ilvl w:val="0"/>
                <w:numId w:val="0"/>
              </w:numPr>
              <w:jc w:val="center"/>
              <w:rPr>
                <w:rFonts w:hint="default" w:ascii="仿宋" w:hAnsi="仿宋" w:eastAsia="仿宋"/>
                <w:color w:val="000000"/>
                <w:sz w:val="24"/>
                <w:szCs w:val="24"/>
                <w:vertAlign w:val="baseline"/>
                <w:lang w:val="en-US" w:eastAsia="zh-CN"/>
              </w:rPr>
            </w:pPr>
          </w:p>
        </w:tc>
      </w:tr>
      <w:tr w14:paraId="236D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216077B3">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continue"/>
            <w:vAlign w:val="center"/>
          </w:tcPr>
          <w:p w14:paraId="7D8D324B">
            <w:pPr>
              <w:numPr>
                <w:ilvl w:val="0"/>
                <w:numId w:val="0"/>
              </w:numPr>
              <w:jc w:val="center"/>
              <w:rPr>
                <w:rFonts w:hint="default" w:ascii="仿宋" w:hAnsi="仿宋" w:eastAsia="仿宋"/>
                <w:color w:val="000000"/>
                <w:sz w:val="24"/>
                <w:szCs w:val="24"/>
                <w:vertAlign w:val="baseline"/>
                <w:lang w:val="en-US" w:eastAsia="zh-CN"/>
              </w:rPr>
            </w:pPr>
          </w:p>
        </w:tc>
        <w:tc>
          <w:tcPr>
            <w:tcW w:w="1635" w:type="dxa"/>
            <w:vAlign w:val="center"/>
          </w:tcPr>
          <w:p w14:paraId="406A4C50">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违规记录</w:t>
            </w:r>
          </w:p>
        </w:tc>
        <w:tc>
          <w:tcPr>
            <w:tcW w:w="1290" w:type="dxa"/>
            <w:vAlign w:val="center"/>
          </w:tcPr>
          <w:p w14:paraId="6C8048AD">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5</w:t>
            </w:r>
          </w:p>
        </w:tc>
        <w:tc>
          <w:tcPr>
            <w:tcW w:w="1420" w:type="dxa"/>
            <w:vAlign w:val="center"/>
          </w:tcPr>
          <w:p w14:paraId="3B7170F0">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5</w:t>
            </w:r>
          </w:p>
        </w:tc>
        <w:tc>
          <w:tcPr>
            <w:tcW w:w="1420" w:type="dxa"/>
            <w:vAlign w:val="center"/>
          </w:tcPr>
          <w:p w14:paraId="5E201FFA">
            <w:pPr>
              <w:numPr>
                <w:ilvl w:val="0"/>
                <w:numId w:val="0"/>
              </w:numPr>
              <w:jc w:val="center"/>
              <w:rPr>
                <w:rFonts w:hint="default" w:ascii="仿宋" w:hAnsi="仿宋" w:eastAsia="仿宋"/>
                <w:color w:val="000000"/>
                <w:sz w:val="24"/>
                <w:szCs w:val="24"/>
                <w:vertAlign w:val="baseline"/>
                <w:lang w:val="en-US" w:eastAsia="zh-CN"/>
              </w:rPr>
            </w:pPr>
          </w:p>
        </w:tc>
      </w:tr>
      <w:tr w14:paraId="348C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restart"/>
            <w:vAlign w:val="center"/>
          </w:tcPr>
          <w:p w14:paraId="7D8C98D6">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绩效结果应用（20分）</w:t>
            </w:r>
          </w:p>
        </w:tc>
        <w:tc>
          <w:tcPr>
            <w:tcW w:w="1485" w:type="dxa"/>
            <w:vAlign w:val="center"/>
          </w:tcPr>
          <w:p w14:paraId="4D8CDCAC">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内部应用（6分）</w:t>
            </w:r>
          </w:p>
        </w:tc>
        <w:tc>
          <w:tcPr>
            <w:tcW w:w="1635" w:type="dxa"/>
            <w:vAlign w:val="center"/>
          </w:tcPr>
          <w:p w14:paraId="7D59138E">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预算挂钩</w:t>
            </w:r>
          </w:p>
        </w:tc>
        <w:tc>
          <w:tcPr>
            <w:tcW w:w="1290" w:type="dxa"/>
            <w:vAlign w:val="center"/>
          </w:tcPr>
          <w:p w14:paraId="1600FB97">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6</w:t>
            </w:r>
          </w:p>
        </w:tc>
        <w:tc>
          <w:tcPr>
            <w:tcW w:w="1420" w:type="dxa"/>
            <w:vAlign w:val="center"/>
          </w:tcPr>
          <w:p w14:paraId="3F2C1097">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6</w:t>
            </w:r>
          </w:p>
        </w:tc>
        <w:tc>
          <w:tcPr>
            <w:tcW w:w="1420" w:type="dxa"/>
            <w:vAlign w:val="center"/>
          </w:tcPr>
          <w:p w14:paraId="628D2EB7">
            <w:pPr>
              <w:numPr>
                <w:ilvl w:val="0"/>
                <w:numId w:val="0"/>
              </w:numPr>
              <w:jc w:val="center"/>
              <w:rPr>
                <w:rFonts w:hint="default" w:ascii="仿宋" w:hAnsi="仿宋" w:eastAsia="仿宋"/>
                <w:color w:val="000000"/>
                <w:sz w:val="24"/>
                <w:szCs w:val="24"/>
                <w:vertAlign w:val="baseline"/>
                <w:lang w:val="en-US" w:eastAsia="zh-CN"/>
              </w:rPr>
            </w:pPr>
          </w:p>
        </w:tc>
      </w:tr>
      <w:tr w14:paraId="1A58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3FC5B337">
            <w:pPr>
              <w:numPr>
                <w:ilvl w:val="0"/>
                <w:numId w:val="0"/>
              </w:numPr>
              <w:jc w:val="center"/>
              <w:rPr>
                <w:rFonts w:hint="default" w:ascii="仿宋" w:hAnsi="仿宋" w:eastAsia="仿宋"/>
                <w:color w:val="000000"/>
                <w:sz w:val="24"/>
                <w:szCs w:val="24"/>
                <w:vertAlign w:val="baseline"/>
                <w:lang w:val="en-US" w:eastAsia="zh-CN"/>
              </w:rPr>
            </w:pPr>
          </w:p>
        </w:tc>
        <w:tc>
          <w:tcPr>
            <w:tcW w:w="1485" w:type="dxa"/>
            <w:vAlign w:val="center"/>
          </w:tcPr>
          <w:p w14:paraId="5A00A86F">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信息公开（4分）</w:t>
            </w:r>
          </w:p>
        </w:tc>
        <w:tc>
          <w:tcPr>
            <w:tcW w:w="1635" w:type="dxa"/>
            <w:vAlign w:val="center"/>
          </w:tcPr>
          <w:p w14:paraId="088C3271">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自评公开</w:t>
            </w:r>
          </w:p>
        </w:tc>
        <w:tc>
          <w:tcPr>
            <w:tcW w:w="1290" w:type="dxa"/>
            <w:vAlign w:val="center"/>
          </w:tcPr>
          <w:p w14:paraId="3E09161A">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4</w:t>
            </w:r>
          </w:p>
        </w:tc>
        <w:tc>
          <w:tcPr>
            <w:tcW w:w="1420" w:type="dxa"/>
            <w:vAlign w:val="center"/>
          </w:tcPr>
          <w:p w14:paraId="34FB1978">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4</w:t>
            </w:r>
          </w:p>
        </w:tc>
        <w:tc>
          <w:tcPr>
            <w:tcW w:w="1420" w:type="dxa"/>
            <w:vAlign w:val="center"/>
          </w:tcPr>
          <w:p w14:paraId="6F0C1F01">
            <w:pPr>
              <w:numPr>
                <w:ilvl w:val="0"/>
                <w:numId w:val="0"/>
              </w:numPr>
              <w:jc w:val="center"/>
              <w:rPr>
                <w:rFonts w:hint="default" w:ascii="仿宋" w:hAnsi="仿宋" w:eastAsia="仿宋"/>
                <w:color w:val="000000"/>
                <w:sz w:val="24"/>
                <w:szCs w:val="24"/>
                <w:vertAlign w:val="baseline"/>
                <w:lang w:val="en-US" w:eastAsia="zh-CN"/>
              </w:rPr>
            </w:pPr>
          </w:p>
        </w:tc>
      </w:tr>
      <w:tr w14:paraId="7AE7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1C9AB91F">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restart"/>
            <w:vAlign w:val="center"/>
          </w:tcPr>
          <w:p w14:paraId="3B75F8CB">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整改反馈（10分）</w:t>
            </w:r>
          </w:p>
        </w:tc>
        <w:tc>
          <w:tcPr>
            <w:tcW w:w="1635" w:type="dxa"/>
            <w:vAlign w:val="center"/>
          </w:tcPr>
          <w:p w14:paraId="6546828F">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结果整改</w:t>
            </w:r>
          </w:p>
        </w:tc>
        <w:tc>
          <w:tcPr>
            <w:tcW w:w="1290" w:type="dxa"/>
            <w:vAlign w:val="center"/>
          </w:tcPr>
          <w:p w14:paraId="48DB2AB9">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6</w:t>
            </w:r>
          </w:p>
        </w:tc>
        <w:tc>
          <w:tcPr>
            <w:tcW w:w="1420" w:type="dxa"/>
            <w:vAlign w:val="center"/>
          </w:tcPr>
          <w:p w14:paraId="32F44892">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6</w:t>
            </w:r>
          </w:p>
        </w:tc>
        <w:tc>
          <w:tcPr>
            <w:tcW w:w="1420" w:type="dxa"/>
            <w:vAlign w:val="center"/>
          </w:tcPr>
          <w:p w14:paraId="1FE90362">
            <w:pPr>
              <w:numPr>
                <w:ilvl w:val="0"/>
                <w:numId w:val="0"/>
              </w:numPr>
              <w:jc w:val="center"/>
              <w:rPr>
                <w:rFonts w:hint="default" w:ascii="仿宋" w:hAnsi="仿宋" w:eastAsia="仿宋"/>
                <w:color w:val="000000"/>
                <w:sz w:val="24"/>
                <w:szCs w:val="24"/>
                <w:vertAlign w:val="baseline"/>
                <w:lang w:val="en-US" w:eastAsia="zh-CN"/>
              </w:rPr>
            </w:pPr>
          </w:p>
        </w:tc>
      </w:tr>
      <w:tr w14:paraId="0FD2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Merge w:val="continue"/>
            <w:vAlign w:val="center"/>
          </w:tcPr>
          <w:p w14:paraId="115D1AB7">
            <w:pPr>
              <w:numPr>
                <w:ilvl w:val="0"/>
                <w:numId w:val="0"/>
              </w:numPr>
              <w:jc w:val="center"/>
              <w:rPr>
                <w:rFonts w:hint="default" w:ascii="仿宋" w:hAnsi="仿宋" w:eastAsia="仿宋"/>
                <w:color w:val="000000"/>
                <w:sz w:val="24"/>
                <w:szCs w:val="24"/>
                <w:vertAlign w:val="baseline"/>
                <w:lang w:val="en-US" w:eastAsia="zh-CN"/>
              </w:rPr>
            </w:pPr>
          </w:p>
        </w:tc>
        <w:tc>
          <w:tcPr>
            <w:tcW w:w="1485" w:type="dxa"/>
            <w:vMerge w:val="continue"/>
            <w:vAlign w:val="center"/>
          </w:tcPr>
          <w:p w14:paraId="4CA30DBD">
            <w:pPr>
              <w:numPr>
                <w:ilvl w:val="0"/>
                <w:numId w:val="0"/>
              </w:numPr>
              <w:jc w:val="center"/>
              <w:rPr>
                <w:rFonts w:hint="default" w:ascii="仿宋" w:hAnsi="仿宋" w:eastAsia="仿宋"/>
                <w:color w:val="000000"/>
                <w:sz w:val="24"/>
                <w:szCs w:val="24"/>
                <w:vertAlign w:val="baseline"/>
                <w:lang w:val="en-US" w:eastAsia="zh-CN"/>
              </w:rPr>
            </w:pPr>
          </w:p>
        </w:tc>
        <w:tc>
          <w:tcPr>
            <w:tcW w:w="1635" w:type="dxa"/>
            <w:vAlign w:val="center"/>
          </w:tcPr>
          <w:p w14:paraId="192F44CA">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应用反馈</w:t>
            </w:r>
          </w:p>
        </w:tc>
        <w:tc>
          <w:tcPr>
            <w:tcW w:w="1290" w:type="dxa"/>
            <w:vAlign w:val="center"/>
          </w:tcPr>
          <w:p w14:paraId="478BB7EC">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4</w:t>
            </w:r>
          </w:p>
        </w:tc>
        <w:tc>
          <w:tcPr>
            <w:tcW w:w="1420" w:type="dxa"/>
            <w:vAlign w:val="center"/>
          </w:tcPr>
          <w:p w14:paraId="7286B929">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4</w:t>
            </w:r>
          </w:p>
        </w:tc>
        <w:tc>
          <w:tcPr>
            <w:tcW w:w="1420" w:type="dxa"/>
            <w:vAlign w:val="center"/>
          </w:tcPr>
          <w:p w14:paraId="5DB00E28">
            <w:pPr>
              <w:numPr>
                <w:ilvl w:val="0"/>
                <w:numId w:val="0"/>
              </w:numPr>
              <w:jc w:val="center"/>
              <w:rPr>
                <w:rFonts w:hint="default" w:ascii="仿宋" w:hAnsi="仿宋" w:eastAsia="仿宋"/>
                <w:color w:val="000000"/>
                <w:sz w:val="24"/>
                <w:szCs w:val="24"/>
                <w:vertAlign w:val="baseline"/>
                <w:lang w:val="en-US" w:eastAsia="zh-CN"/>
              </w:rPr>
            </w:pPr>
          </w:p>
        </w:tc>
      </w:tr>
      <w:tr w14:paraId="5743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14:paraId="7DA64911">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自评质量（10分）</w:t>
            </w:r>
          </w:p>
        </w:tc>
        <w:tc>
          <w:tcPr>
            <w:tcW w:w="1485" w:type="dxa"/>
            <w:vAlign w:val="center"/>
          </w:tcPr>
          <w:p w14:paraId="723A8B48">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自评质量（10分）</w:t>
            </w:r>
          </w:p>
        </w:tc>
        <w:tc>
          <w:tcPr>
            <w:tcW w:w="1635" w:type="dxa"/>
            <w:vAlign w:val="center"/>
          </w:tcPr>
          <w:p w14:paraId="1F6638A6">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自评准确</w:t>
            </w:r>
          </w:p>
        </w:tc>
        <w:tc>
          <w:tcPr>
            <w:tcW w:w="1290" w:type="dxa"/>
            <w:vAlign w:val="center"/>
          </w:tcPr>
          <w:p w14:paraId="326805DE">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41B812FB">
            <w:pPr>
              <w:numPr>
                <w:ilvl w:val="0"/>
                <w:numId w:val="0"/>
              </w:numPr>
              <w:jc w:val="center"/>
              <w:rPr>
                <w:rFonts w:hint="default" w:ascii="仿宋" w:hAnsi="仿宋" w:eastAsia="仿宋"/>
                <w:color w:val="000000"/>
                <w:sz w:val="24"/>
                <w:szCs w:val="24"/>
                <w:vertAlign w:val="baseline"/>
                <w:lang w:val="en-US" w:eastAsia="zh-CN"/>
              </w:rPr>
            </w:pPr>
            <w:r>
              <w:rPr>
                <w:rFonts w:hint="eastAsia" w:ascii="仿宋" w:hAnsi="仿宋" w:eastAsia="仿宋"/>
                <w:color w:val="000000"/>
                <w:sz w:val="24"/>
                <w:szCs w:val="24"/>
                <w:vertAlign w:val="baseline"/>
                <w:lang w:val="en-US" w:eastAsia="zh-CN"/>
              </w:rPr>
              <w:t>10</w:t>
            </w:r>
          </w:p>
        </w:tc>
        <w:tc>
          <w:tcPr>
            <w:tcW w:w="1420" w:type="dxa"/>
            <w:vAlign w:val="center"/>
          </w:tcPr>
          <w:p w14:paraId="76228C70">
            <w:pPr>
              <w:numPr>
                <w:ilvl w:val="0"/>
                <w:numId w:val="0"/>
              </w:numPr>
              <w:jc w:val="center"/>
              <w:rPr>
                <w:rFonts w:hint="default" w:ascii="仿宋" w:hAnsi="仿宋" w:eastAsia="仿宋"/>
                <w:color w:val="000000"/>
                <w:sz w:val="24"/>
                <w:szCs w:val="24"/>
                <w:vertAlign w:val="baseline"/>
                <w:lang w:val="en-US" w:eastAsia="zh-CN"/>
              </w:rPr>
            </w:pPr>
          </w:p>
        </w:tc>
      </w:tr>
    </w:tbl>
    <w:p w14:paraId="33963799">
      <w:pPr>
        <w:numPr>
          <w:ilvl w:val="0"/>
          <w:numId w:val="0"/>
        </w:numPr>
        <w:ind w:firstLine="643" w:firstLineChars="200"/>
        <w:rPr>
          <w:rFonts w:hint="eastAsia"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（二）存在问题</w:t>
      </w:r>
    </w:p>
    <w:p w14:paraId="08EF0D21">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在预算执行方面仍需加强。</w:t>
      </w:r>
    </w:p>
    <w:p w14:paraId="6F6D810E">
      <w:pPr>
        <w:numPr>
          <w:ilvl w:val="0"/>
          <w:numId w:val="0"/>
        </w:numPr>
        <w:ind w:firstLine="643" w:firstLineChars="200"/>
        <w:rPr>
          <w:rFonts w:hint="eastAsia" w:hAnsi="楷体" w:eastAsia="楷体" w:cs="Times New Roman"/>
          <w:b/>
          <w:kern w:val="2"/>
          <w:sz w:val="32"/>
          <w:szCs w:val="32"/>
          <w:lang w:val="en-US" w:eastAsia="zh-CN" w:bidi="ar-SA"/>
        </w:rPr>
      </w:pPr>
      <w:r>
        <w:rPr>
          <w:rFonts w:hint="eastAsia" w:hAnsi="楷体" w:eastAsia="楷体" w:cs="Times New Roman"/>
          <w:b/>
          <w:kern w:val="2"/>
          <w:sz w:val="32"/>
          <w:szCs w:val="32"/>
          <w:lang w:val="en-US" w:eastAsia="zh-CN" w:bidi="ar-SA"/>
        </w:rPr>
        <w:t>（三）改进建议</w:t>
      </w:r>
    </w:p>
    <w:p w14:paraId="55DD9047">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加强业务培训，提高评价水平。部门整体绩效评价工作是一项长期性的工作，专业性强，工作量大，建议进一步加强开展部门领导及经办人员相关的政策、业务工作培训，组织开展部门之间、单位之间的经验交流，切实推进绩效评价工作的开展。</w:t>
      </w:r>
    </w:p>
    <w:p w14:paraId="2D4EE062">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加强财务管理，严格财务审核。加强单位财务管理，健全单位财务管理制度体系，规范单位财务行为。在费用报账支付时，按照预算规定的费用项目和用途进行资金使用审核、列报支付、财务核算，杜绝超支现象的发生。</w:t>
      </w:r>
    </w:p>
    <w:p w14:paraId="4E3F662A">
      <w:pPr>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3、对相关人员加强培训，特别是针对《预算法》、《行政事业单位会计制度》等学习培训，规范部门预算收支核算，切实提高部门预算收支管理水平。</w:t>
      </w:r>
    </w:p>
    <w:p w14:paraId="660429D0">
      <w:pPr>
        <w:pStyle w:val="2"/>
        <w:rPr>
          <w:rFonts w:hint="eastAsia" w:ascii="仿宋_GB2312" w:hAnsi="仿宋_GB2312" w:eastAsia="仿宋_GB2312" w:cs="仿宋_GB2312"/>
          <w:b w:val="0"/>
          <w:bCs w:val="0"/>
          <w:kern w:val="2"/>
          <w:sz w:val="32"/>
          <w:szCs w:val="32"/>
          <w:lang w:val="en-US" w:eastAsia="zh-CN" w:bidi="ar-SA"/>
        </w:rPr>
      </w:pPr>
    </w:p>
    <w:p w14:paraId="60F678A5">
      <w:pPr>
        <w:rPr>
          <w:rFonts w:hint="eastAsia" w:ascii="仿宋_GB2312" w:hAnsi="仿宋_GB2312" w:eastAsia="仿宋_GB2312" w:cs="仿宋_GB2312"/>
          <w:b w:val="0"/>
          <w:bCs w:val="0"/>
          <w:kern w:val="2"/>
          <w:sz w:val="32"/>
          <w:szCs w:val="32"/>
          <w:lang w:val="en-US" w:eastAsia="zh-CN" w:bidi="ar-SA"/>
        </w:rPr>
      </w:pPr>
    </w:p>
    <w:p w14:paraId="6047DD20">
      <w:pPr>
        <w:pStyle w:val="2"/>
        <w:rPr>
          <w:rFonts w:hint="eastAsia" w:ascii="仿宋_GB2312" w:hAnsi="仿宋_GB2312" w:eastAsia="仿宋_GB2312" w:cs="仿宋_GB2312"/>
          <w:b w:val="0"/>
          <w:bCs w:val="0"/>
          <w:kern w:val="2"/>
          <w:sz w:val="32"/>
          <w:szCs w:val="32"/>
          <w:lang w:val="en-US" w:eastAsia="zh-CN" w:bidi="ar-SA"/>
        </w:rPr>
      </w:pPr>
    </w:p>
    <w:p w14:paraId="738E44BB">
      <w:pPr>
        <w:rPr>
          <w:rFonts w:hint="eastAsia" w:ascii="仿宋_GB2312" w:hAnsi="仿宋_GB2312" w:eastAsia="仿宋_GB2312" w:cs="仿宋_GB2312"/>
          <w:b w:val="0"/>
          <w:bCs w:val="0"/>
          <w:kern w:val="2"/>
          <w:sz w:val="32"/>
          <w:szCs w:val="32"/>
          <w:lang w:val="en-US" w:eastAsia="zh-CN" w:bidi="ar-SA"/>
        </w:rPr>
      </w:pPr>
    </w:p>
    <w:p w14:paraId="52C79A79">
      <w:pPr>
        <w:pStyle w:val="2"/>
        <w:rPr>
          <w:rFonts w:hint="eastAsia" w:ascii="仿宋_GB2312" w:hAnsi="仿宋_GB2312" w:eastAsia="仿宋_GB2312" w:cs="仿宋_GB2312"/>
          <w:b w:val="0"/>
          <w:bCs w:val="0"/>
          <w:kern w:val="2"/>
          <w:sz w:val="32"/>
          <w:szCs w:val="32"/>
          <w:lang w:val="en-US" w:eastAsia="zh-CN" w:bidi="ar-SA"/>
        </w:rPr>
      </w:pPr>
    </w:p>
    <w:p w14:paraId="67968A6C">
      <w:pPr>
        <w:rPr>
          <w:rFonts w:hint="eastAsia" w:ascii="仿宋_GB2312" w:hAnsi="仿宋_GB2312" w:eastAsia="仿宋_GB2312" w:cs="仿宋_GB2312"/>
          <w:b w:val="0"/>
          <w:bCs w:val="0"/>
          <w:kern w:val="2"/>
          <w:sz w:val="32"/>
          <w:szCs w:val="32"/>
          <w:lang w:val="en-US" w:eastAsia="zh-CN" w:bidi="ar-SA"/>
        </w:rPr>
      </w:pPr>
    </w:p>
    <w:p w14:paraId="4F57B43C">
      <w:pPr>
        <w:pStyle w:val="2"/>
        <w:rPr>
          <w:rFonts w:hint="eastAsia" w:ascii="仿宋_GB2312" w:hAnsi="仿宋_GB2312" w:eastAsia="仿宋_GB2312" w:cs="仿宋_GB2312"/>
          <w:b w:val="0"/>
          <w:bCs w:val="0"/>
          <w:kern w:val="2"/>
          <w:sz w:val="32"/>
          <w:szCs w:val="32"/>
          <w:lang w:val="en-US" w:eastAsia="zh-CN" w:bidi="ar-SA"/>
        </w:rPr>
      </w:pPr>
    </w:p>
    <w:p w14:paraId="3F242AA9">
      <w:pPr>
        <w:rPr>
          <w:rFonts w:hint="eastAsia" w:ascii="仿宋_GB2312" w:hAnsi="仿宋_GB2312" w:eastAsia="仿宋_GB2312" w:cs="仿宋_GB2312"/>
          <w:b w:val="0"/>
          <w:bCs w:val="0"/>
          <w:kern w:val="2"/>
          <w:sz w:val="32"/>
          <w:szCs w:val="32"/>
          <w:lang w:val="en-US" w:eastAsia="zh-CN" w:bidi="ar-SA"/>
        </w:rPr>
      </w:pPr>
    </w:p>
    <w:p w14:paraId="06ACAA4E">
      <w:pPr>
        <w:pStyle w:val="2"/>
        <w:rPr>
          <w:rFonts w:hint="eastAsia" w:ascii="仿宋_GB2312" w:hAnsi="仿宋_GB2312" w:eastAsia="仿宋_GB2312" w:cs="仿宋_GB2312"/>
          <w:b w:val="0"/>
          <w:bCs w:val="0"/>
          <w:kern w:val="2"/>
          <w:sz w:val="32"/>
          <w:szCs w:val="32"/>
          <w:lang w:val="en-US" w:eastAsia="zh-CN" w:bidi="ar-SA"/>
        </w:rPr>
      </w:pPr>
    </w:p>
    <w:p w14:paraId="4111C828">
      <w:pPr>
        <w:rPr>
          <w:rFonts w:hint="eastAsia" w:ascii="仿宋_GB2312" w:hAnsi="仿宋_GB2312" w:eastAsia="仿宋_GB2312" w:cs="仿宋_GB2312"/>
          <w:b w:val="0"/>
          <w:bCs w:val="0"/>
          <w:kern w:val="2"/>
          <w:sz w:val="32"/>
          <w:szCs w:val="32"/>
          <w:lang w:val="en-US" w:eastAsia="zh-CN" w:bidi="ar-SA"/>
        </w:rPr>
      </w:pPr>
    </w:p>
    <w:p w14:paraId="09D72D6F">
      <w:pPr>
        <w:pStyle w:val="2"/>
        <w:rPr>
          <w:rFonts w:hint="eastAsia" w:ascii="仿宋_GB2312" w:hAnsi="仿宋_GB2312" w:eastAsia="仿宋_GB2312" w:cs="仿宋_GB2312"/>
          <w:b w:val="0"/>
          <w:bCs w:val="0"/>
          <w:kern w:val="2"/>
          <w:sz w:val="32"/>
          <w:szCs w:val="32"/>
          <w:lang w:val="en-US" w:eastAsia="zh-CN" w:bidi="ar-SA"/>
        </w:rPr>
      </w:pPr>
    </w:p>
    <w:p w14:paraId="15F71D3C">
      <w:pPr>
        <w:rPr>
          <w:rFonts w:hint="eastAsia" w:ascii="仿宋_GB2312" w:hAnsi="仿宋_GB2312" w:eastAsia="仿宋_GB2312" w:cs="仿宋_GB2312"/>
          <w:b w:val="0"/>
          <w:bCs w:val="0"/>
          <w:kern w:val="2"/>
          <w:sz w:val="32"/>
          <w:szCs w:val="32"/>
          <w:lang w:val="en-US" w:eastAsia="zh-CN" w:bidi="ar-SA"/>
        </w:rPr>
      </w:pPr>
    </w:p>
    <w:p w14:paraId="15EFC941">
      <w:pPr>
        <w:pStyle w:val="2"/>
        <w:rPr>
          <w:rFonts w:hint="eastAsia" w:ascii="仿宋_GB2312" w:hAnsi="仿宋_GB2312" w:eastAsia="仿宋_GB2312" w:cs="仿宋_GB2312"/>
          <w:b w:val="0"/>
          <w:bCs w:val="0"/>
          <w:kern w:val="2"/>
          <w:sz w:val="32"/>
          <w:szCs w:val="32"/>
          <w:lang w:val="en-US" w:eastAsia="zh-CN" w:bidi="ar-SA"/>
        </w:rPr>
      </w:pPr>
    </w:p>
    <w:p w14:paraId="6ACDE60E">
      <w:pPr>
        <w:rPr>
          <w:rFonts w:hint="eastAsia"/>
          <w:lang w:val="en-US" w:eastAsia="zh-CN"/>
        </w:rPr>
      </w:pPr>
    </w:p>
    <w:p w14:paraId="7A979BD9">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五部分 附表</w:t>
      </w:r>
      <w:bookmarkEnd w:id="51"/>
      <w:bookmarkEnd w:id="53"/>
      <w:bookmarkStart w:id="54" w:name="_Toc15396619"/>
    </w:p>
    <w:p w14:paraId="7F6974FF">
      <w:pPr>
        <w:pStyle w:val="4"/>
        <w:rPr>
          <w:rFonts w:ascii="仿宋" w:hAnsi="仿宋" w:eastAsia="仿宋"/>
          <w:color w:val="auto"/>
          <w:highlight w:val="none"/>
        </w:rPr>
      </w:pPr>
      <w:r>
        <w:rPr>
          <w:rFonts w:hint="eastAsia" w:ascii="仿宋" w:hAnsi="仿宋" w:eastAsia="仿宋"/>
          <w:b w:val="0"/>
          <w:color w:val="auto"/>
          <w:highlight w:val="none"/>
        </w:rPr>
        <w:t>一、收</w:t>
      </w:r>
      <w:r>
        <w:rPr>
          <w:rStyle w:val="31"/>
          <w:rFonts w:hint="eastAsia" w:ascii="仿宋" w:hAnsi="仿宋" w:eastAsia="仿宋"/>
          <w:b w:val="0"/>
          <w:bCs w:val="0"/>
          <w:color w:val="auto"/>
          <w:highlight w:val="none"/>
        </w:rPr>
        <w:t>入支出决算总表</w:t>
      </w:r>
      <w:bookmarkEnd w:id="54"/>
    </w:p>
    <w:p w14:paraId="401D2130">
      <w:pPr>
        <w:pStyle w:val="4"/>
        <w:rPr>
          <w:rFonts w:ascii="仿宋" w:hAnsi="仿宋" w:eastAsia="仿宋"/>
          <w:color w:val="auto"/>
          <w:highlight w:val="none"/>
        </w:rPr>
      </w:pPr>
      <w:bookmarkStart w:id="55" w:name="_Toc15396620"/>
      <w:r>
        <w:rPr>
          <w:rFonts w:hint="eastAsia" w:ascii="仿宋" w:hAnsi="仿宋" w:eastAsia="仿宋"/>
          <w:b w:val="0"/>
          <w:color w:val="auto"/>
          <w:highlight w:val="none"/>
        </w:rPr>
        <w:t>二、收</w:t>
      </w:r>
      <w:r>
        <w:rPr>
          <w:rStyle w:val="31"/>
          <w:rFonts w:hint="eastAsia" w:ascii="仿宋" w:hAnsi="仿宋" w:eastAsia="仿宋"/>
          <w:b w:val="0"/>
          <w:bCs w:val="0"/>
          <w:color w:val="auto"/>
          <w:highlight w:val="none"/>
        </w:rPr>
        <w:t>入决算表</w:t>
      </w:r>
      <w:bookmarkEnd w:id="55"/>
    </w:p>
    <w:p w14:paraId="6E56401D">
      <w:pPr>
        <w:pStyle w:val="4"/>
        <w:rPr>
          <w:rFonts w:ascii="仿宋" w:hAnsi="仿宋" w:eastAsia="仿宋"/>
          <w:color w:val="auto"/>
          <w:highlight w:val="none"/>
        </w:rPr>
      </w:pPr>
      <w:bookmarkStart w:id="56" w:name="_Toc15396621"/>
      <w:r>
        <w:rPr>
          <w:rStyle w:val="31"/>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1"/>
          <w:rFonts w:hint="eastAsia" w:ascii="仿宋" w:hAnsi="仿宋" w:eastAsia="仿宋"/>
          <w:b w:val="0"/>
          <w:bCs w:val="0"/>
          <w:color w:val="auto"/>
          <w:highlight w:val="none"/>
        </w:rPr>
        <w:t>出决算表</w:t>
      </w:r>
      <w:bookmarkEnd w:id="56"/>
    </w:p>
    <w:p w14:paraId="23199557">
      <w:pPr>
        <w:pStyle w:val="4"/>
        <w:rPr>
          <w:rFonts w:ascii="仿宋" w:hAnsi="仿宋" w:eastAsia="仿宋"/>
          <w:b w:val="0"/>
          <w:color w:val="auto"/>
          <w:highlight w:val="none"/>
        </w:rPr>
      </w:pPr>
      <w:bookmarkStart w:id="57" w:name="_Toc15396622"/>
      <w:r>
        <w:rPr>
          <w:rStyle w:val="31"/>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政拨款收入支出决算总表</w:t>
      </w:r>
      <w:bookmarkEnd w:id="57"/>
    </w:p>
    <w:p w14:paraId="5FD3E150">
      <w:pPr>
        <w:pStyle w:val="4"/>
        <w:rPr>
          <w:rStyle w:val="31"/>
          <w:rFonts w:ascii="仿宋" w:hAnsi="仿宋" w:eastAsia="仿宋"/>
          <w:b w:val="0"/>
          <w:bCs w:val="0"/>
          <w:color w:val="auto"/>
          <w:highlight w:val="none"/>
        </w:rPr>
      </w:pPr>
      <w:bookmarkStart w:id="58" w:name="_Toc15396623"/>
      <w:r>
        <w:rPr>
          <w:rStyle w:val="31"/>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政拨款支出决算明细表</w:t>
      </w:r>
      <w:bookmarkEnd w:id="58"/>
      <w:bookmarkStart w:id="59" w:name="_Toc15396624"/>
    </w:p>
    <w:p w14:paraId="01C6EE99">
      <w:pPr>
        <w:pStyle w:val="4"/>
        <w:rPr>
          <w:rFonts w:ascii="仿宋" w:hAnsi="仿宋" w:eastAsia="仿宋"/>
          <w:color w:val="auto"/>
          <w:highlight w:val="none"/>
        </w:rPr>
      </w:pPr>
      <w:r>
        <w:rPr>
          <w:rStyle w:val="3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般公共预算财政拨款支出决算表</w:t>
      </w:r>
      <w:bookmarkEnd w:id="59"/>
    </w:p>
    <w:p w14:paraId="4B10EFD5">
      <w:pPr>
        <w:pStyle w:val="4"/>
        <w:rPr>
          <w:rFonts w:ascii="仿宋" w:hAnsi="仿宋" w:eastAsia="仿宋"/>
          <w:color w:val="auto"/>
          <w:highlight w:val="none"/>
        </w:rPr>
      </w:pPr>
      <w:bookmarkStart w:id="60" w:name="_Toc15396625"/>
      <w:r>
        <w:rPr>
          <w:rStyle w:val="3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般公共预算财政拨款支出决算明细表</w:t>
      </w:r>
      <w:bookmarkEnd w:id="60"/>
    </w:p>
    <w:p w14:paraId="21A560E3">
      <w:pPr>
        <w:pStyle w:val="4"/>
        <w:rPr>
          <w:rFonts w:ascii="仿宋" w:hAnsi="仿宋" w:eastAsia="仿宋"/>
          <w:color w:val="auto"/>
          <w:highlight w:val="none"/>
        </w:rPr>
      </w:pPr>
      <w:bookmarkStart w:id="61" w:name="_Toc15396626"/>
      <w:r>
        <w:rPr>
          <w:rStyle w:val="3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般公共预算财政拨款基本支出决算表</w:t>
      </w:r>
      <w:bookmarkEnd w:id="61"/>
    </w:p>
    <w:p w14:paraId="2378C0F9">
      <w:pPr>
        <w:pStyle w:val="4"/>
        <w:rPr>
          <w:rFonts w:ascii="仿宋" w:hAnsi="仿宋" w:eastAsia="仿宋"/>
          <w:color w:val="auto"/>
          <w:highlight w:val="none"/>
        </w:rPr>
      </w:pPr>
      <w:bookmarkStart w:id="62" w:name="_Toc15396627"/>
      <w:r>
        <w:rPr>
          <w:rStyle w:val="3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般公共预算财政拨款项目支出决算表</w:t>
      </w:r>
      <w:bookmarkEnd w:id="62"/>
    </w:p>
    <w:p w14:paraId="3179CD90">
      <w:pPr>
        <w:pStyle w:val="4"/>
        <w:rPr>
          <w:rFonts w:ascii="仿宋" w:hAnsi="仿宋" w:eastAsia="仿宋"/>
          <w:color w:val="auto"/>
          <w:highlight w:val="none"/>
        </w:rPr>
      </w:pPr>
      <w:bookmarkStart w:id="63" w:name="_Toc15396628"/>
      <w:r>
        <w:rPr>
          <w:rStyle w:val="31"/>
          <w:rFonts w:hint="eastAsia" w:ascii="仿宋" w:hAnsi="仿宋" w:eastAsia="仿宋"/>
          <w:b w:val="0"/>
          <w:bCs w:val="0"/>
          <w:color w:val="auto"/>
          <w:highlight w:val="none"/>
        </w:rPr>
        <w:t>十、</w:t>
      </w:r>
      <w:bookmarkEnd w:id="63"/>
      <w:r>
        <w:rPr>
          <w:rFonts w:hint="eastAsia" w:ascii="仿宋" w:hAnsi="仿宋" w:eastAsia="仿宋"/>
          <w:b w:val="0"/>
          <w:color w:val="auto"/>
          <w:highlight w:val="none"/>
        </w:rPr>
        <w:t>政</w:t>
      </w:r>
      <w:r>
        <w:rPr>
          <w:rStyle w:val="31"/>
          <w:rFonts w:hint="eastAsia" w:ascii="仿宋" w:hAnsi="仿宋" w:eastAsia="仿宋"/>
          <w:b w:val="0"/>
          <w:bCs w:val="0"/>
          <w:color w:val="auto"/>
          <w:highlight w:val="none"/>
        </w:rPr>
        <w:t>府性基金预算财政拨款收入支出决算表</w:t>
      </w:r>
    </w:p>
    <w:p w14:paraId="0BAB7C4F">
      <w:pPr>
        <w:pStyle w:val="4"/>
        <w:rPr>
          <w:rFonts w:ascii="仿宋" w:hAnsi="仿宋" w:eastAsia="仿宋"/>
          <w:color w:val="auto"/>
          <w:highlight w:val="none"/>
        </w:rPr>
      </w:pPr>
      <w:bookmarkStart w:id="64" w:name="_Toc15396629"/>
      <w:r>
        <w:rPr>
          <w:rStyle w:val="31"/>
          <w:rFonts w:hint="eastAsia" w:ascii="仿宋" w:hAnsi="仿宋" w:eastAsia="仿宋"/>
          <w:b w:val="0"/>
          <w:bCs w:val="0"/>
          <w:color w:val="auto"/>
          <w:highlight w:val="none"/>
        </w:rPr>
        <w:t>十一、</w:t>
      </w:r>
      <w:bookmarkEnd w:id="64"/>
      <w:r>
        <w:rPr>
          <w:rFonts w:hint="eastAsia" w:ascii="仿宋" w:hAnsi="仿宋" w:eastAsia="仿宋"/>
          <w:b w:val="0"/>
          <w:color w:val="auto"/>
          <w:highlight w:val="none"/>
        </w:rPr>
        <w:t>国</w:t>
      </w:r>
      <w:r>
        <w:rPr>
          <w:rStyle w:val="31"/>
          <w:rFonts w:hint="eastAsia" w:ascii="仿宋" w:hAnsi="仿宋" w:eastAsia="仿宋"/>
          <w:b w:val="0"/>
          <w:bCs w:val="0"/>
          <w:color w:val="auto"/>
          <w:highlight w:val="none"/>
        </w:rPr>
        <w:t>有资本经营预算</w:t>
      </w:r>
      <w:r>
        <w:rPr>
          <w:rStyle w:val="31"/>
          <w:rFonts w:hint="eastAsia" w:ascii="仿宋" w:hAnsi="仿宋" w:eastAsia="仿宋"/>
          <w:b w:val="0"/>
          <w:bCs w:val="0"/>
          <w:color w:val="auto"/>
          <w:highlight w:val="none"/>
          <w:lang w:eastAsia="zh-CN"/>
        </w:rPr>
        <w:t>财政拨款收入</w:t>
      </w:r>
      <w:r>
        <w:rPr>
          <w:rStyle w:val="31"/>
          <w:rFonts w:hint="eastAsia" w:ascii="仿宋" w:hAnsi="仿宋" w:eastAsia="仿宋"/>
          <w:b w:val="0"/>
          <w:bCs w:val="0"/>
          <w:color w:val="auto"/>
          <w:highlight w:val="none"/>
        </w:rPr>
        <w:t>支出决算表</w:t>
      </w:r>
    </w:p>
    <w:p w14:paraId="03A2A367">
      <w:pPr>
        <w:pStyle w:val="4"/>
        <w:rPr>
          <w:rFonts w:ascii="仿宋" w:hAnsi="仿宋" w:eastAsia="仿宋"/>
          <w:color w:val="auto"/>
          <w:highlight w:val="none"/>
        </w:rPr>
      </w:pPr>
      <w:bookmarkStart w:id="65" w:name="_Toc15396630"/>
      <w:r>
        <w:rPr>
          <w:rStyle w:val="31"/>
          <w:rFonts w:hint="eastAsia" w:ascii="仿宋" w:hAnsi="仿宋" w:eastAsia="仿宋"/>
          <w:b w:val="0"/>
          <w:bCs w:val="0"/>
          <w:color w:val="auto"/>
          <w:highlight w:val="none"/>
        </w:rPr>
        <w:t>十二、</w:t>
      </w:r>
      <w:bookmarkEnd w:id="65"/>
      <w:r>
        <w:rPr>
          <w:rStyle w:val="31"/>
          <w:rFonts w:hint="eastAsia" w:ascii="仿宋" w:hAnsi="仿宋" w:eastAsia="仿宋"/>
          <w:b w:val="0"/>
          <w:bCs w:val="0"/>
          <w:color w:val="auto"/>
          <w:highlight w:val="none"/>
          <w:lang w:eastAsia="zh-CN"/>
        </w:rPr>
        <w:t>国有资本经营预算财政拨款支出决算表</w:t>
      </w:r>
    </w:p>
    <w:p w14:paraId="56AE866B">
      <w:pPr>
        <w:pStyle w:val="4"/>
        <w:rPr>
          <w:rFonts w:hint="eastAsia" w:eastAsia="仿宋"/>
          <w:color w:val="auto"/>
          <w:highlight w:val="none"/>
          <w:lang w:eastAsia="zh-CN"/>
        </w:rPr>
      </w:pPr>
      <w:bookmarkStart w:id="66" w:name="_Toc15396631"/>
      <w:r>
        <w:rPr>
          <w:rStyle w:val="31"/>
          <w:rFonts w:hint="eastAsia" w:ascii="仿宋" w:hAnsi="仿宋" w:eastAsia="仿宋"/>
          <w:b w:val="0"/>
          <w:bCs w:val="0"/>
          <w:color w:val="auto"/>
          <w:highlight w:val="none"/>
        </w:rPr>
        <w:t>十三、</w:t>
      </w:r>
      <w:bookmarkEnd w:id="66"/>
      <w:r>
        <w:rPr>
          <w:rStyle w:val="31"/>
          <w:rFonts w:hint="eastAsia" w:ascii="仿宋" w:hAnsi="仿宋" w:eastAsia="仿宋"/>
          <w:b w:val="0"/>
          <w:bCs w:val="0"/>
          <w:color w:val="auto"/>
          <w:highlight w:val="none"/>
          <w:lang w:eastAsia="zh-CN"/>
        </w:rPr>
        <w:t>财政拨款“三公”经费支出决算表</w:t>
      </w:r>
    </w:p>
    <w:sectPr>
      <w:headerReference r:id="rId5" w:type="default"/>
      <w:footerReference r:id="rId6" w:type="default"/>
      <w:pgSz w:w="11906" w:h="16838"/>
      <w:pgMar w:top="1440" w:right="1800" w:bottom="1440" w:left="180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F7E6327-FD9D-4A89-AEC8-45FD0981CF48}"/>
  </w:font>
  <w:font w:name="黑体">
    <w:panose1 w:val="02010609060101010101"/>
    <w:charset w:val="86"/>
    <w:family w:val="auto"/>
    <w:pitch w:val="default"/>
    <w:sig w:usb0="800002BF" w:usb1="38CF7CFA" w:usb2="00000016" w:usb3="00000000" w:csb0="00040001" w:csb1="00000000"/>
    <w:embedRegular r:id="rId2" w:fontKey="{A32DDBEA-C031-4303-AFF0-6A8979B08C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49C6CA5-E66D-44D3-9383-38A892E9633B}"/>
  </w:font>
  <w:font w:name="Cambria">
    <w:panose1 w:val="02040503050406030204"/>
    <w:charset w:val="00"/>
    <w:family w:val="roman"/>
    <w:pitch w:val="default"/>
    <w:sig w:usb0="E00006FF" w:usb1="420024FF" w:usb2="02000000" w:usb3="00000000" w:csb0="2000019F" w:csb1="00000000"/>
    <w:embedRegular r:id="rId4" w:fontKey="{752C9F46-073E-411B-9ED0-D4958105B385}"/>
  </w:font>
  <w:font w:name="方正仿宋简体">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embedRegular r:id="rId5" w:fontKey="{D6218B41-B891-49FB-910C-95CA79FDC5F2}"/>
  </w:font>
  <w:font w:name="仿宋">
    <w:panose1 w:val="02010609060101010101"/>
    <w:charset w:val="86"/>
    <w:family w:val="modern"/>
    <w:pitch w:val="default"/>
    <w:sig w:usb0="800002BF" w:usb1="38CF7CFA" w:usb2="00000016" w:usb3="00000000" w:csb0="00040001" w:csb1="00000000"/>
    <w:embedRegular r:id="rId6" w:fontKey="{817CCA51-62CA-47F5-A947-9EDE11082C9F}"/>
  </w:font>
  <w:font w:name="方正小标宋简体">
    <w:panose1 w:val="02000000000000000000"/>
    <w:charset w:val="86"/>
    <w:family w:val="script"/>
    <w:pitch w:val="default"/>
    <w:sig w:usb0="00000001" w:usb1="08000000" w:usb2="00000000" w:usb3="00000000" w:csb0="00040000" w:csb1="00000000"/>
    <w:embedRegular r:id="rId7" w:fontKey="{A6169821-EF8F-4891-B0F3-A4F9D4C31A16}"/>
  </w:font>
  <w:font w:name="楷体">
    <w:panose1 w:val="02010609060101010101"/>
    <w:charset w:val="86"/>
    <w:family w:val="modern"/>
    <w:pitch w:val="default"/>
    <w:sig w:usb0="800002BF" w:usb1="38CF7CFA" w:usb2="00000016" w:usb3="00000000" w:csb0="00040001" w:csb1="00000000"/>
    <w:embedRegular r:id="rId8" w:fontKey="{E4B1EDCE-0E85-43A3-B4ED-FB86AF183513}"/>
  </w:font>
  <w:font w:name="楷体_GB2312">
    <w:altName w:val="楷体"/>
    <w:panose1 w:val="02010609030101010101"/>
    <w:charset w:val="86"/>
    <w:family w:val="auto"/>
    <w:pitch w:val="default"/>
    <w:sig w:usb0="00000000" w:usb1="00000000" w:usb2="00000000" w:usb3="00000000" w:csb0="00040000" w:csb1="00000000"/>
    <w:embedRegular r:id="rId9" w:fontKey="{AE125056-D2C9-43A6-AA55-96B9B9A2E79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0D884">
    <w:pPr>
      <w:pStyle w:val="11"/>
      <w:tabs>
        <w:tab w:val="left" w:pos="7446"/>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8EBD2">
                          <w:pPr>
                            <w:pStyle w:val="11"/>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378EBD2">
                    <w:pPr>
                      <w:pStyle w:val="11"/>
                      <w:rPr>
                        <w:rFonts w:hint="eastAsia" w:eastAsia="宋体"/>
                        <w:lang w:eastAsia="zh-CN"/>
                      </w:rPr>
                    </w:pP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BBC64">
    <w:pPr>
      <w:pStyle w:val="11"/>
      <w:tabs>
        <w:tab w:val="left" w:pos="7446"/>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797AD">
                          <w:pPr>
                            <w:pStyle w:val="11"/>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CC797AD">
                    <w:pPr>
                      <w:pStyle w:val="11"/>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AC016">
                          <w:pPr>
                            <w:pStyle w:val="11"/>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0AC016">
                    <w:pPr>
                      <w:pStyle w:val="11"/>
                      <w:rPr>
                        <w:rFonts w:hint="eastAsia" w:eastAsia="宋体"/>
                        <w:lang w:eastAsia="zh-CN"/>
                      </w:rPr>
                    </w:pP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742E2">
    <w:pPr>
      <w:pStyle w:val="11"/>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9B6A5">
                          <w:pPr>
                            <w:pStyle w:val="11"/>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E9B6A5">
                    <w:pPr>
                      <w:pStyle w:val="11"/>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E7E2F">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abstractNum w:abstractNumId="4">
    <w:nsid w:val="79B3B3F1"/>
    <w:multiLevelType w:val="singleLevel"/>
    <w:tmpl w:val="79B3B3F1"/>
    <w:lvl w:ilvl="0" w:tentative="0">
      <w:start w:val="4"/>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ZmRkNjc0ZGNhYzU0YTg3ZGU4MWVlYjY5MjM3ZTUifQ=="/>
  </w:docVars>
  <w:rsids>
    <w:rsidRoot w:val="00172A27"/>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40684B"/>
    <w:rsid w:val="03335368"/>
    <w:rsid w:val="034801DD"/>
    <w:rsid w:val="039F771A"/>
    <w:rsid w:val="048C37B3"/>
    <w:rsid w:val="053A62B5"/>
    <w:rsid w:val="061947F7"/>
    <w:rsid w:val="08B11135"/>
    <w:rsid w:val="09157B06"/>
    <w:rsid w:val="0A2032A3"/>
    <w:rsid w:val="0B8A37D8"/>
    <w:rsid w:val="0D4C709E"/>
    <w:rsid w:val="0D50183F"/>
    <w:rsid w:val="1045543C"/>
    <w:rsid w:val="106539E6"/>
    <w:rsid w:val="10AF631D"/>
    <w:rsid w:val="10C055FF"/>
    <w:rsid w:val="10CD1CAF"/>
    <w:rsid w:val="118107EC"/>
    <w:rsid w:val="11DD6519"/>
    <w:rsid w:val="12CB77B0"/>
    <w:rsid w:val="13833F68"/>
    <w:rsid w:val="14A66BBC"/>
    <w:rsid w:val="15693041"/>
    <w:rsid w:val="159C7133"/>
    <w:rsid w:val="16BB723D"/>
    <w:rsid w:val="18015F3F"/>
    <w:rsid w:val="188F0246"/>
    <w:rsid w:val="18B1175A"/>
    <w:rsid w:val="18FD3DE6"/>
    <w:rsid w:val="1BE8440E"/>
    <w:rsid w:val="1C527A22"/>
    <w:rsid w:val="1C684C9B"/>
    <w:rsid w:val="1D0B3886"/>
    <w:rsid w:val="1D155CEE"/>
    <w:rsid w:val="1D6B5DF5"/>
    <w:rsid w:val="1D840906"/>
    <w:rsid w:val="1E3D2116"/>
    <w:rsid w:val="1F883898"/>
    <w:rsid w:val="1F9D0556"/>
    <w:rsid w:val="20F57F95"/>
    <w:rsid w:val="22DA27C1"/>
    <w:rsid w:val="240371BF"/>
    <w:rsid w:val="252816C1"/>
    <w:rsid w:val="25711CC6"/>
    <w:rsid w:val="25C741E6"/>
    <w:rsid w:val="27842671"/>
    <w:rsid w:val="27CA7368"/>
    <w:rsid w:val="29FD04D3"/>
    <w:rsid w:val="2A0E7036"/>
    <w:rsid w:val="2A7A09B2"/>
    <w:rsid w:val="2ABE7A3E"/>
    <w:rsid w:val="2B945825"/>
    <w:rsid w:val="2CA234A8"/>
    <w:rsid w:val="2CC82EE4"/>
    <w:rsid w:val="2DA17965"/>
    <w:rsid w:val="2DD11B5D"/>
    <w:rsid w:val="2E0C4C07"/>
    <w:rsid w:val="2EFA178C"/>
    <w:rsid w:val="30B46D73"/>
    <w:rsid w:val="31474C4D"/>
    <w:rsid w:val="319F7F4E"/>
    <w:rsid w:val="326C680D"/>
    <w:rsid w:val="34AF14C0"/>
    <w:rsid w:val="35AC14C6"/>
    <w:rsid w:val="363C0AFF"/>
    <w:rsid w:val="36CD17A7"/>
    <w:rsid w:val="37283511"/>
    <w:rsid w:val="37E140F7"/>
    <w:rsid w:val="383D272C"/>
    <w:rsid w:val="39AE70AB"/>
    <w:rsid w:val="3B2D5388"/>
    <w:rsid w:val="3B525C23"/>
    <w:rsid w:val="3B8E31DA"/>
    <w:rsid w:val="3BBD5659"/>
    <w:rsid w:val="3C0C0783"/>
    <w:rsid w:val="3F9F3A96"/>
    <w:rsid w:val="44767099"/>
    <w:rsid w:val="48BF60AB"/>
    <w:rsid w:val="48EB2610"/>
    <w:rsid w:val="493C27E9"/>
    <w:rsid w:val="495A2341"/>
    <w:rsid w:val="496F39ED"/>
    <w:rsid w:val="499209F3"/>
    <w:rsid w:val="49D05A63"/>
    <w:rsid w:val="49FF41D3"/>
    <w:rsid w:val="4A19750C"/>
    <w:rsid w:val="4BE068DB"/>
    <w:rsid w:val="4BF6002B"/>
    <w:rsid w:val="4C6B1DEA"/>
    <w:rsid w:val="4ECE2238"/>
    <w:rsid w:val="50AB094C"/>
    <w:rsid w:val="514E4CBE"/>
    <w:rsid w:val="515A6166"/>
    <w:rsid w:val="51DB4B86"/>
    <w:rsid w:val="55333C3E"/>
    <w:rsid w:val="56E709B6"/>
    <w:rsid w:val="58B703F8"/>
    <w:rsid w:val="5B154780"/>
    <w:rsid w:val="5BEA5F36"/>
    <w:rsid w:val="5BED3DFA"/>
    <w:rsid w:val="5C420FF8"/>
    <w:rsid w:val="5CAF58C7"/>
    <w:rsid w:val="5E054CAD"/>
    <w:rsid w:val="5E0B6EF9"/>
    <w:rsid w:val="61C60EE0"/>
    <w:rsid w:val="63F82942"/>
    <w:rsid w:val="64CA39A1"/>
    <w:rsid w:val="650221CF"/>
    <w:rsid w:val="654E7520"/>
    <w:rsid w:val="69630ADE"/>
    <w:rsid w:val="6A1053B6"/>
    <w:rsid w:val="6B7C39B8"/>
    <w:rsid w:val="6B7D1B2F"/>
    <w:rsid w:val="6BD46F3C"/>
    <w:rsid w:val="6BEE060C"/>
    <w:rsid w:val="6C020A77"/>
    <w:rsid w:val="6C4A05C8"/>
    <w:rsid w:val="6CB5736B"/>
    <w:rsid w:val="6D084379"/>
    <w:rsid w:val="6D3B1A89"/>
    <w:rsid w:val="6D3E4A2B"/>
    <w:rsid w:val="6D6A00AE"/>
    <w:rsid w:val="6DC12030"/>
    <w:rsid w:val="6EB16103"/>
    <w:rsid w:val="70A6179C"/>
    <w:rsid w:val="71764002"/>
    <w:rsid w:val="71916952"/>
    <w:rsid w:val="71BF4EC2"/>
    <w:rsid w:val="72734D90"/>
    <w:rsid w:val="740B6ADD"/>
    <w:rsid w:val="7412278C"/>
    <w:rsid w:val="76305F82"/>
    <w:rsid w:val="79E7B28D"/>
    <w:rsid w:val="7A3E4169"/>
    <w:rsid w:val="7B8F7253"/>
    <w:rsid w:val="7BE9681D"/>
    <w:rsid w:val="7D083192"/>
    <w:rsid w:val="7D101C3A"/>
    <w:rsid w:val="7EE6367D"/>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next w:val="1"/>
    <w:qFormat/>
    <w:uiPriority w:val="99"/>
    <w:pPr>
      <w:spacing w:line="560" w:lineRule="exact"/>
      <w:ind w:firstLine="640" w:firstLineChars="200"/>
    </w:pPr>
    <w:rPr>
      <w:rFonts w:eastAsia="方正仿宋简体"/>
      <w:sz w:val="32"/>
      <w:szCs w:val="22"/>
    </w:r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3"/>
    <w:semiHidden/>
    <w:unhideWhenUsed/>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8"/>
    <w:semiHidden/>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Header Char"/>
    <w:basedOn w:val="19"/>
    <w:semiHidden/>
    <w:qFormat/>
    <w:uiPriority w:val="99"/>
    <w:rPr>
      <w:rFonts w:ascii="Times New Roman" w:hAnsi="Times New Roman"/>
      <w:sz w:val="18"/>
      <w:szCs w:val="18"/>
    </w:rPr>
  </w:style>
  <w:style w:type="character" w:customStyle="1" w:styleId="23">
    <w:name w:val="页眉 Char"/>
    <w:link w:val="12"/>
    <w:semiHidden/>
    <w:qFormat/>
    <w:locked/>
    <w:uiPriority w:val="99"/>
    <w:rPr>
      <w:sz w:val="18"/>
    </w:rPr>
  </w:style>
  <w:style w:type="character" w:customStyle="1" w:styleId="24">
    <w:name w:val="Footer Char"/>
    <w:basedOn w:val="19"/>
    <w:semiHidden/>
    <w:qFormat/>
    <w:uiPriority w:val="99"/>
    <w:rPr>
      <w:rFonts w:ascii="Times New Roman" w:hAnsi="Times New Roman"/>
      <w:sz w:val="18"/>
      <w:szCs w:val="18"/>
    </w:rPr>
  </w:style>
  <w:style w:type="character" w:customStyle="1" w:styleId="25">
    <w:name w:val="页脚 Char"/>
    <w:link w:val="11"/>
    <w:qFormat/>
    <w:locked/>
    <w:uiPriority w:val="99"/>
    <w:rPr>
      <w:sz w:val="18"/>
    </w:rPr>
  </w:style>
  <w:style w:type="character" w:customStyle="1" w:styleId="26">
    <w:name w:val="Body Text Char"/>
    <w:basedOn w:val="19"/>
    <w:semiHidden/>
    <w:qFormat/>
    <w:uiPriority w:val="99"/>
    <w:rPr>
      <w:rFonts w:ascii="Times New Roman" w:hAnsi="Times New Roman"/>
      <w:szCs w:val="24"/>
    </w:rPr>
  </w:style>
  <w:style w:type="character" w:customStyle="1" w:styleId="27">
    <w:name w:val="正文文本 Char"/>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Char"/>
    <w:basedOn w:val="19"/>
    <w:link w:val="3"/>
    <w:qFormat/>
    <w:uiPriority w:val="9"/>
    <w:rPr>
      <w:rFonts w:ascii="Times New Roman" w:hAnsi="Times New Roman"/>
      <w:b/>
      <w:bCs/>
      <w:kern w:val="44"/>
      <w:sz w:val="44"/>
      <w:szCs w:val="44"/>
    </w:rPr>
  </w:style>
  <w:style w:type="character" w:customStyle="1" w:styleId="31">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9"/>
    <w:link w:val="10"/>
    <w:semiHidden/>
    <w:qFormat/>
    <w:uiPriority w:val="99"/>
    <w:rPr>
      <w:rFonts w:ascii="Times New Roman" w:hAnsi="Times New Roman"/>
      <w:kern w:val="2"/>
      <w:sz w:val="18"/>
      <w:szCs w:val="18"/>
    </w:rPr>
  </w:style>
  <w:style w:type="character" w:customStyle="1" w:styleId="34">
    <w:name w:val="标题 3 Char"/>
    <w:basedOn w:val="19"/>
    <w:link w:val="5"/>
    <w:qFormat/>
    <w:uiPriority w:val="9"/>
    <w:rPr>
      <w:rFonts w:ascii="Times New Roman" w:hAnsi="Times New Roman"/>
      <w:b/>
      <w:bCs/>
      <w:kern w:val="2"/>
      <w:sz w:val="32"/>
      <w:szCs w:val="32"/>
    </w:r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2023&#24180;&#20915;&#31639;&#20844;&#24320;\2023&#24180;&#21496;&#27861;&#20998;&#23616;&#20915;&#31639;&#20844;&#24320;&#36164;&#26009;\&#20915;&#31639;&#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2023&#24180;&#20915;&#31639;&#20844;&#24320;\2023&#24180;&#21496;&#27861;&#20998;&#23616;&#20915;&#31639;&#20844;&#24320;&#36164;&#26009;\&#20915;&#31639;&#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2023&#24180;&#20915;&#31639;&#20844;&#24320;\2023&#24180;&#21496;&#27861;&#20998;&#23616;&#20915;&#31639;&#20844;&#24320;&#36164;&#26009;\&#20915;&#31639;&#22270;&#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2023&#24180;&#20915;&#31639;&#20844;&#24320;\2023&#24180;&#21496;&#27861;&#20998;&#23616;&#20915;&#31639;&#20844;&#24320;&#36164;&#26009;\&#20915;&#31639;&#2227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2023&#24180;&#20915;&#31639;&#20844;&#24320;\2023&#24180;&#21496;&#27861;&#20998;&#23616;&#20915;&#31639;&#20844;&#24320;&#36164;&#26009;\&#20915;&#31639;&#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esktop\2023&#24180;&#20915;&#31639;&#20844;&#24320;\2023&#24180;&#21496;&#27861;&#20998;&#23616;&#20915;&#31639;&#20844;&#24320;&#36164;&#26009;\&#20915;&#31639;&#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a:t>图1：收、支决算总计变动情况图（单位：万元）</a:t>
            </a:r>
            <a:endParaRPr sz="12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135416666666667"/>
          <c:y val="0.0277777777777778"/>
        </c:manualLayout>
      </c:layout>
      <c:overlay val="0"/>
      <c:spPr>
        <a:noFill/>
        <a:ln>
          <a:noFill/>
        </a:ln>
        <a:effectLst/>
      </c:spPr>
    </c:title>
    <c:autoTitleDeleted val="0"/>
    <c:plotArea>
      <c:layout>
        <c:manualLayout>
          <c:layoutTarget val="inner"/>
          <c:xMode val="edge"/>
          <c:yMode val="edge"/>
          <c:x val="0.0650833333333333"/>
          <c:y val="0.19537037037037"/>
          <c:w val="0.894638888888889"/>
          <c:h val="0.606805555555556"/>
        </c:manualLayout>
      </c:layout>
      <c:barChart>
        <c:barDir val="col"/>
        <c:grouping val="clustered"/>
        <c:varyColors val="0"/>
        <c:ser>
          <c:idx val="0"/>
          <c:order val="0"/>
          <c:tx>
            <c:strRef>
              <c:f>[决算图表.xls]图1!$B$3</c:f>
              <c:strCache>
                <c:ptCount val="1"/>
                <c:pt idx="0">
                  <c:v>2022年</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[决算图表.xls]图1!$C$1:$E$2</c:f>
              <c:multiLvlStrCache>
                <c:ptCount val="3"/>
                <c:lvl>
                  <c:pt idx="0">
                    <c:v>收入</c:v>
                  </c:pt>
                  <c:pt idx="2">
                    <c:v>支出</c:v>
                  </c:pt>
                </c:lvl>
                <c:lvl/>
              </c:multiLvlStrCache>
            </c:multiLvlStrRef>
          </c:cat>
          <c:val>
            <c:numRef>
              <c:f>[决算图表.xls]图1!$C$3:$E$3</c:f>
              <c:numCache>
                <c:formatCode>General</c:formatCode>
                <c:ptCount val="3"/>
                <c:pt idx="0">
                  <c:v>139.77</c:v>
                </c:pt>
                <c:pt idx="2">
                  <c:v>139.77</c:v>
                </c:pt>
              </c:numCache>
            </c:numRef>
          </c:val>
        </c:ser>
        <c:ser>
          <c:idx val="1"/>
          <c:order val="1"/>
          <c:tx>
            <c:strRef>
              <c:f>[决算图表.xls]图1!$B$4</c:f>
              <c:strCache>
                <c:ptCount val="1"/>
                <c:pt idx="0">
                  <c:v>2023年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[决算图表.xls]图1!$C$1:$E$2</c:f>
              <c:multiLvlStrCache>
                <c:ptCount val="3"/>
                <c:lvl>
                  <c:pt idx="0">
                    <c:v>收入</c:v>
                  </c:pt>
                  <c:pt idx="2">
                    <c:v>支出</c:v>
                  </c:pt>
                </c:lvl>
                <c:lvl/>
              </c:multiLvlStrCache>
            </c:multiLvlStrRef>
          </c:cat>
          <c:val>
            <c:numRef>
              <c:f>[决算图表.xls]图1!$C$4:$E$4</c:f>
              <c:numCache>
                <c:formatCode>General</c:formatCode>
                <c:ptCount val="3"/>
                <c:pt idx="0">
                  <c:v>145.4</c:v>
                </c:pt>
                <c:pt idx="2">
                  <c:v>145.4</c:v>
                </c:pt>
              </c:numCache>
            </c:numRef>
          </c:val>
        </c:ser>
        <c:dLbls>
          <c:showLegendKey val="0"/>
          <c:showVal val="0"/>
          <c:showCatName val="0"/>
          <c:showSerName val="0"/>
          <c:showPercent val="0"/>
          <c:showBubbleSize val="0"/>
        </c:dLbls>
        <c:gapWidth val="219"/>
        <c:overlap val="-27"/>
        <c:axId val="682693444"/>
        <c:axId val="65389479"/>
      </c:barChart>
      <c:catAx>
        <c:axId val="68269344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389479"/>
        <c:crosses val="autoZero"/>
        <c:auto val="1"/>
        <c:lblAlgn val="ctr"/>
        <c:lblOffset val="100"/>
        <c:noMultiLvlLbl val="0"/>
      </c:catAx>
      <c:valAx>
        <c:axId val="65389479"/>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6934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图2：收入决算结构图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Pt>
            <c:idx val="5"/>
            <c:bubble3D val="0"/>
            <c:explosion val="0"/>
            <c:spPr>
              <a:solidFill>
                <a:schemeClr val="accent6"/>
              </a:solidFill>
              <a:ln w="19050">
                <a:solidFill>
                  <a:schemeClr val="lt1"/>
                </a:solidFill>
              </a:ln>
              <a:effectLst/>
            </c:spPr>
          </c:dPt>
          <c:dPt>
            <c:idx val="6"/>
            <c:bubble3D val="0"/>
            <c:explosion val="0"/>
            <c:spPr>
              <a:solidFill>
                <a:schemeClr val="accent1">
                  <a:lumMod val="60000"/>
                </a:schemeClr>
              </a:solidFill>
              <a:ln w="19050">
                <a:solidFill>
                  <a:schemeClr val="lt1"/>
                </a:solidFill>
              </a:ln>
              <a:effectLst/>
            </c:spPr>
          </c:dPt>
          <c:dPt>
            <c:idx val="7"/>
            <c:bubble3D val="0"/>
            <c:explosion val="0"/>
            <c:spPr>
              <a:solidFill>
                <a:schemeClr val="accent2">
                  <a:lumMod val="60000"/>
                </a:schemeClr>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[决算图表.xls]图2!$A$9:$A$16</c:f>
              <c:strCache>
                <c:ptCount val="8"/>
                <c:pt idx="0">
                  <c:v>图2：收入决算结构图</c:v>
                </c:pt>
                <c:pt idx="1">
                  <c:v>一般公共预算财政拨款收入 145.40万元</c:v>
                </c:pt>
                <c:pt idx="2">
                  <c:v>政府性基金预算财政拨款收入  0万元</c:v>
                </c:pt>
                <c:pt idx="3">
                  <c:v>上级补助收入  0万元</c:v>
                </c:pt>
                <c:pt idx="4">
                  <c:v>事业收入  0万元</c:v>
                </c:pt>
                <c:pt idx="5">
                  <c:v>经营收入  0万元</c:v>
                </c:pt>
                <c:pt idx="6">
                  <c:v>附属单位上缴收入  0万元</c:v>
                </c:pt>
                <c:pt idx="7">
                  <c:v>其他收入  0万元</c:v>
                </c:pt>
              </c:strCache>
            </c:strRef>
          </c:cat>
          <c:val>
            <c:numRef>
              <c:f>[决算图表.xls]图2!$B$9:$B$16</c:f>
              <c:numCache>
                <c:formatCode>General</c:formatCode>
                <c:ptCount val="8"/>
                <c:pt idx="1">
                  <c:v>145.4</c:v>
                </c:pt>
                <c:pt idx="2">
                  <c:v>0</c:v>
                </c:pt>
                <c:pt idx="3">
                  <c:v>0</c:v>
                </c:pt>
                <c:pt idx="4">
                  <c:v>0</c:v>
                </c:pt>
                <c:pt idx="5">
                  <c:v>0</c:v>
                </c:pt>
                <c:pt idx="6">
                  <c:v>0</c:v>
                </c:pt>
                <c:pt idx="7">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r"/>
      <c:legendEntry>
        <c:idx val="0"/>
        <c:delete val="1"/>
      </c:legendEntry>
      <c:layout>
        <c:manualLayout>
          <c:xMode val="edge"/>
          <c:yMode val="edge"/>
          <c:x val="0.593150684931507"/>
          <c:y val="0.141666666666667"/>
          <c:w val="0.36325"/>
          <c:h val="0.799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400" b="0" i="0" u="none" strike="noStrike" baseline="0">
                <a:solidFill>
                  <a:srgbClr val="333333"/>
                </a:solidFill>
                <a:latin typeface="宋体" panose="02010600030101010101" charset="-122"/>
                <a:ea typeface="宋体" panose="02010600030101010101" charset="-122"/>
                <a:cs typeface="宋体" panose="02010600030101010101" charset="-122"/>
              </a:rPr>
              <a:t>图</a:t>
            </a: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3</a:t>
            </a:r>
            <a:r>
              <a:rPr sz="1400" b="0" i="0" u="none" strike="noStrike" baseline="0">
                <a:solidFill>
                  <a:srgbClr val="333333"/>
                </a:solidFill>
                <a:latin typeface="宋体" panose="02010600030101010101" charset="-122"/>
                <a:ea typeface="宋体" panose="02010600030101010101" charset="-122"/>
                <a:cs typeface="宋体" panose="02010600030101010101" charset="-122"/>
              </a:rPr>
              <a:t>：支出决算结构图</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Pt>
            <c:idx val="5"/>
            <c:bubble3D val="0"/>
            <c:explosion val="0"/>
            <c:spPr>
              <a:solidFill>
                <a:schemeClr val="accent6"/>
              </a:solidFill>
              <a:ln w="19050">
                <a:solidFill>
                  <a:schemeClr val="lt1"/>
                </a:solidFill>
              </a:ln>
              <a:effectLst/>
            </c:spPr>
          </c:dPt>
          <c:dLbls>
            <c:dLbl>
              <c:idx val="1"/>
              <c:layout>
                <c:manualLayout>
                  <c:x val="-0.0136157194659827"/>
                  <c:y val="0.12359706360888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5.75%</a:t>
                    </a:r>
                    <a:endParaRPr lang="en-US" altLang="zh-CN" sz="900" b="0" i="0" u="none" strike="noStrike" baseline="0">
                      <a:solidFill>
                        <a:srgbClr val="404040">
                          <a:alpha val="100000"/>
                        </a:srgbClr>
                      </a:solidFill>
                      <a:latin typeface="Calibri" panose="020F0502020204030204" pitchFamily="2" charset="0"/>
                      <a:ea typeface="Calibri" panose="020F0502020204030204" pitchFamily="2" charset="0"/>
                      <a:cs typeface="Calibri" panose="020F0502020204030204" pitchFamily="2" charset="0"/>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94.25</a:t>
                    </a:r>
                    <a:r>
                      <a:rPr sz="900" b="0" i="0" u="none" strike="noStrike" baseline="0">
                        <a:solidFill>
                          <a:srgbClr val="333333"/>
                        </a:solidFill>
                        <a:latin typeface="宋体" panose="02010600030101010101" charset="-122"/>
                        <a:ea typeface="宋体" panose="02010600030101010101" charset="-122"/>
                        <a:cs typeface="宋体" panose="02010600030101010101" charset="-122"/>
                      </a:rPr>
                      <a:t>%</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3"/>
              <c:delete val="1"/>
            </c:dLbl>
            <c:dLbl>
              <c:idx val="4"/>
              <c:delete val="1"/>
            </c:dLbl>
            <c:dLbl>
              <c:idx val="5"/>
              <c:delete val="1"/>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[决算图表.xls]图3!$A$9:$A$14</c:f>
              <c:strCache>
                <c:ptCount val="6"/>
                <c:pt idx="0">
                  <c:v>图3：支出决算结构图</c:v>
                </c:pt>
                <c:pt idx="1">
                  <c:v>基本支出 8.36万元</c:v>
                </c:pt>
                <c:pt idx="2">
                  <c:v>项目支出 137.04万元</c:v>
                </c:pt>
                <c:pt idx="3">
                  <c:v>上缴上级支出  0万元</c:v>
                </c:pt>
                <c:pt idx="4">
                  <c:v>经营支出  0万元</c:v>
                </c:pt>
                <c:pt idx="5">
                  <c:v>对附属单位补助支出  0万元</c:v>
                </c:pt>
              </c:strCache>
            </c:strRef>
          </c:cat>
          <c:val>
            <c:numRef>
              <c:f>[决算图表.xls]图3!$B$9:$B$14</c:f>
              <c:numCache>
                <c:formatCode>General</c:formatCode>
                <c:ptCount val="6"/>
                <c:pt idx="1">
                  <c:v>8.36</c:v>
                </c:pt>
                <c:pt idx="2">
                  <c:v>137.04</c:v>
                </c:pt>
                <c:pt idx="3">
                  <c:v>0</c:v>
                </c:pt>
                <c:pt idx="4">
                  <c:v>0</c:v>
                </c:pt>
                <c:pt idx="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r"/>
      <c:legendEntry>
        <c:idx val="0"/>
        <c:delete val="1"/>
      </c:legendEntry>
      <c:layout>
        <c:manualLayout>
          <c:xMode val="edge"/>
          <c:yMode val="edge"/>
          <c:x val="0.593150684931507"/>
          <c:y val="0.141666666666667"/>
          <c:w val="0.36325"/>
          <c:h val="0.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a:t>图4：财政拨款收、支决算总计变动情况（单位：万元）</a:t>
            </a:r>
            <a:endParaRPr sz="12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135416666666667"/>
          <c:y val="0.0277777777777778"/>
        </c:manualLayout>
      </c:layout>
      <c:overlay val="0"/>
      <c:spPr>
        <a:noFill/>
        <a:ln>
          <a:noFill/>
        </a:ln>
        <a:effectLst/>
      </c:spPr>
    </c:title>
    <c:autoTitleDeleted val="0"/>
    <c:plotArea>
      <c:layout>
        <c:manualLayout>
          <c:layoutTarget val="inner"/>
          <c:xMode val="edge"/>
          <c:yMode val="edge"/>
          <c:x val="0.0650833333333333"/>
          <c:y val="0.19537037037037"/>
          <c:w val="0.894638888888889"/>
          <c:h val="0.606805555555556"/>
        </c:manualLayout>
      </c:layout>
      <c:barChart>
        <c:barDir val="col"/>
        <c:grouping val="clustered"/>
        <c:varyColors val="0"/>
        <c:ser>
          <c:idx val="0"/>
          <c:order val="0"/>
          <c:tx>
            <c:strRef>
              <c:f>[决算图表.xls]图4!$B$3</c:f>
              <c:strCache>
                <c:ptCount val="1"/>
                <c:pt idx="0">
                  <c:v>2022年</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[决算图表.xls]图4!$C$1:$E$2</c:f>
              <c:multiLvlStrCache>
                <c:ptCount val="3"/>
                <c:lvl>
                  <c:pt idx="0">
                    <c:v>收入</c:v>
                  </c:pt>
                  <c:pt idx="2">
                    <c:v>支出</c:v>
                  </c:pt>
                </c:lvl>
                <c:lvl/>
              </c:multiLvlStrCache>
            </c:multiLvlStrRef>
          </c:cat>
          <c:val>
            <c:numRef>
              <c:f>[决算图表.xls]图4!$C$3:$E$3</c:f>
              <c:numCache>
                <c:formatCode>General</c:formatCode>
                <c:ptCount val="3"/>
                <c:pt idx="0">
                  <c:v>139.77</c:v>
                </c:pt>
                <c:pt idx="2">
                  <c:v>139.77</c:v>
                </c:pt>
              </c:numCache>
            </c:numRef>
          </c:val>
        </c:ser>
        <c:ser>
          <c:idx val="1"/>
          <c:order val="1"/>
          <c:tx>
            <c:strRef>
              <c:f>[决算图表.xls]图4!$B$4</c:f>
              <c:strCache>
                <c:ptCount val="1"/>
                <c:pt idx="0">
                  <c:v>2023年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[决算图表.xls]图4!$C$1:$E$2</c:f>
              <c:multiLvlStrCache>
                <c:ptCount val="3"/>
                <c:lvl>
                  <c:pt idx="0">
                    <c:v>收入</c:v>
                  </c:pt>
                  <c:pt idx="2">
                    <c:v>支出</c:v>
                  </c:pt>
                </c:lvl>
                <c:lvl/>
              </c:multiLvlStrCache>
            </c:multiLvlStrRef>
          </c:cat>
          <c:val>
            <c:numRef>
              <c:f>[决算图表.xls]图4!$C$4:$E$4</c:f>
              <c:numCache>
                <c:formatCode>General</c:formatCode>
                <c:ptCount val="3"/>
                <c:pt idx="0">
                  <c:v>145.4</c:v>
                </c:pt>
                <c:pt idx="2">
                  <c:v>145.4</c:v>
                </c:pt>
              </c:numCache>
            </c:numRef>
          </c:val>
        </c:ser>
        <c:dLbls>
          <c:showLegendKey val="0"/>
          <c:showVal val="0"/>
          <c:showCatName val="0"/>
          <c:showSerName val="0"/>
          <c:showPercent val="0"/>
          <c:showBubbleSize val="0"/>
        </c:dLbls>
        <c:gapWidth val="219"/>
        <c:overlap val="-27"/>
        <c:axId val="30160096"/>
        <c:axId val="513467769"/>
      </c:barChart>
      <c:catAx>
        <c:axId val="3016009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3467769"/>
        <c:crosses val="autoZero"/>
        <c:auto val="1"/>
        <c:lblAlgn val="ctr"/>
        <c:lblOffset val="100"/>
        <c:noMultiLvlLbl val="0"/>
      </c:catAx>
      <c:valAx>
        <c:axId val="513467769"/>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600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[决算图表.xls]图5!$B$1:$B$2</c:f>
              <c:strCache>
                <c:ptCount val="1"/>
                <c:pt idx="0">
                  <c:v>图5：一般公共预算财政拨款支出决算变动情况（单位：万元） 支出</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[决算图表.xls]图5!$A$3:$A$4</c:f>
              <c:strCache>
                <c:ptCount val="2"/>
                <c:pt idx="0">
                  <c:v>2022年</c:v>
                </c:pt>
                <c:pt idx="1">
                  <c:v>2023年</c:v>
                </c:pt>
              </c:strCache>
            </c:strRef>
          </c:cat>
          <c:val>
            <c:numRef>
              <c:f>[决算图表.xls]图5!$B$3:$B$4</c:f>
              <c:numCache>
                <c:formatCode>General</c:formatCode>
                <c:ptCount val="2"/>
                <c:pt idx="0">
                  <c:v>137.04</c:v>
                </c:pt>
                <c:pt idx="1" c:formatCode="0.00_ ">
                  <c:v>145.4</c:v>
                </c:pt>
              </c:numCache>
            </c:numRef>
          </c:val>
        </c:ser>
        <c:dLbls>
          <c:showLegendKey val="0"/>
          <c:showVal val="0"/>
          <c:showCatName val="0"/>
          <c:showSerName val="0"/>
          <c:showPercent val="0"/>
          <c:showBubbleSize val="0"/>
        </c:dLbls>
        <c:gapWidth val="150"/>
        <c:overlap val="0"/>
        <c:axId val="887444035"/>
        <c:axId val="418320078"/>
      </c:barChart>
      <c:catAx>
        <c:axId val="887444035"/>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8320078"/>
        <c:crosses val="autoZero"/>
        <c:auto val="1"/>
        <c:lblAlgn val="ctr"/>
        <c:lblOffset val="100"/>
        <c:noMultiLvlLbl val="0"/>
      </c:catAx>
      <c:valAx>
        <c:axId val="41832007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74440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图6：一般公共预算财政拨款支出决算结构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Lbls>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sz="900" b="0" i="0" u="none" strike="noStrike" baseline="0">
                        <a:solidFill>
                          <a:srgbClr val="333333"/>
                        </a:solidFill>
                        <a:latin typeface="宋体" panose="02010600030101010101" charset="-122"/>
                        <a:ea typeface="宋体" panose="02010600030101010101" charset="-122"/>
                        <a:cs typeface="宋体" panose="02010600030101010101" charset="-122"/>
                      </a:rPr>
                      <a:t>100</a:t>
                    </a:r>
                    <a:r>
                      <a:rPr sz="900" b="0" i="0" u="none" strike="noStrike" baseline="0">
                        <a:solidFill>
                          <a:srgbClr val="333333"/>
                        </a:solidFill>
                        <a:latin typeface="宋体" panose="02010600030101010101" charset="-122"/>
                        <a:ea typeface="宋体" panose="02010600030101010101" charset="-122"/>
                        <a:cs typeface="宋体" panose="02010600030101010101" charset="-122"/>
                      </a:rPr>
                      <a:t>%</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[决算图表.xls]图6!$A$9:$A$10</c:f>
              <c:strCache>
                <c:ptCount val="2"/>
                <c:pt idx="0">
                  <c:v>图6：一般公共预算财政拨款支出决算结构</c:v>
                </c:pt>
                <c:pt idx="1">
                  <c:v>公共安全（类）145.40万元</c:v>
                </c:pt>
              </c:strCache>
            </c:strRef>
          </c:cat>
          <c:val>
            <c:numRef>
              <c:f>[决算图表.xls]图6!$B$9:$B$10</c:f>
              <c:numCache>
                <c:formatCode>General</c:formatCode>
                <c:ptCount val="2"/>
                <c:pt idx="1">
                  <c:v>145.4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36</Pages>
  <Words>10617</Words>
  <Characters>11663</Characters>
  <Lines>61</Lines>
  <Paragraphs>17</Paragraphs>
  <TotalTime>8</TotalTime>
  <ScaleCrop>false</ScaleCrop>
  <LinksUpToDate>false</LinksUpToDate>
  <CharactersWithSpaces>11763</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小张妹儿</cp:lastModifiedBy>
  <cp:lastPrinted>2024-09-04T02:57:00Z</cp:lastPrinted>
  <dcterms:modified xsi:type="dcterms:W3CDTF">2024-09-27T02:43:23Z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722B4137FE534E2A83A8115AB1868CC9_12</vt:lpwstr>
  </property>
</Properties>
</file>